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33" w:rsidRPr="004D084C" w:rsidRDefault="00E83833" w:rsidP="00E83833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4D084C">
        <w:rPr>
          <w:rFonts w:ascii="Times New Roman" w:hAnsi="Times New Roman"/>
          <w:sz w:val="32"/>
          <w:szCs w:val="32"/>
        </w:rPr>
        <w:t>KORELASI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Salah satu teknik satatistik yang kerap kali digunakan untuk mencari hubungan antara dua variabel atau lebih adalah teknik korelasi.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Dua variabel yang hendak diselidiki hubungannya tersebut biasanya diberi simbol variabel X dan variabel Y.</w:t>
      </w:r>
      <w:proofErr w:type="gramEnd"/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Bila mana kenaikan nilai variabel X selalu disertai kenaikan variabel Y, dan turunnya nilai variabel X juga selalu diikuti oleh turunnya nilai variabel Y, maka hubungan yang seperti itu disebut hubungan yang positif. Akan tetapi, sebaliknya bilamana kenaikan nilai variabel X selalu diikuti oleh penurunan nilai variabel Y, dan penurunan nilai variabel X justru diikuti oleh kenaikan nilai variabel Y, maka hubungan antara variabel X dan Y tersebut adalah hubungan yang negatif.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Disamping itu, dua variabel X dan Y ada kemungkinannya tidak memiliki hubungan sama sekali, yakni bilamana kenaikan nilai variabel yang satu kadang-kadang diikuti penurunan nilai variabel lainnya, dan kadang-kadang juga diikuti oleh kenaikan nilai variabel yang lainya.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KOEFISIEN HUBUNGAN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Pada umumnya besar kecilnya hubungan dinyatakan dengan bilangan.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Bilangan yang menytatakan besar kecilnya hubungan tersebut disebut koefisien hubungan atu koefisien korelasi.</w:t>
      </w:r>
      <w:proofErr w:type="gramEnd"/>
      <w:r>
        <w:rPr>
          <w:rFonts w:ascii="Times New Roman" w:hAnsi="Times New Roman"/>
          <w:sz w:val="24"/>
          <w:szCs w:val="24"/>
        </w:rPr>
        <w:t xml:space="preserve"> Koefisien korelasi itu berkisar antara 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dan +1,00 (korelasi positif) dan atau diantara 0,00 sampai -1,00 (korelasi negatif), tergantung pada arah hubungan positif ataukah negatif. </w:t>
      </w:r>
      <w:proofErr w:type="gramStart"/>
      <w:r>
        <w:rPr>
          <w:rFonts w:ascii="Times New Roman" w:hAnsi="Times New Roman"/>
          <w:sz w:val="24"/>
          <w:szCs w:val="24"/>
        </w:rPr>
        <w:t>Koefisien yang bertanda positif menunjukkan bahwa arah korelasi tersebut positif, dan koefisien yang bertanda negatif menunjukkan arah korelasi yang negatif.</w:t>
      </w:r>
      <w:proofErr w:type="gramEnd"/>
      <w:r>
        <w:rPr>
          <w:rFonts w:ascii="Times New Roman" w:hAnsi="Times New Roman"/>
          <w:sz w:val="24"/>
          <w:szCs w:val="24"/>
        </w:rPr>
        <w:t xml:space="preserve"> Sedangkan koefisien yang bernilai 0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menunjukkan tidak adanya korelasi antara variabel X dan Y.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Bila mana dua variabel mempunyai koefisien korelasi sebesar +1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maka berarti bahwa dua variabel tersebut mempunyai korelasi positif yang sempurna. Sebaliknya bilamana dua variabel mempunyai koefisien korelasi -1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, maka berarti dua variabel tersebut memiliki korelasi negatif yang sempurna. </w:t>
      </w:r>
      <w:proofErr w:type="gramStart"/>
      <w:r>
        <w:rPr>
          <w:rFonts w:ascii="Times New Roman" w:hAnsi="Times New Roman"/>
          <w:sz w:val="24"/>
          <w:szCs w:val="24"/>
        </w:rPr>
        <w:t>Korelasi yang sempurna semacam itu sangat jarang sekali dijumpai dalam praktik penyelidikan/penelitian.</w:t>
      </w:r>
      <w:proofErr w:type="gramEnd"/>
      <w:r>
        <w:rPr>
          <w:rFonts w:ascii="Times New Roman" w:hAnsi="Times New Roman"/>
          <w:sz w:val="24"/>
          <w:szCs w:val="24"/>
        </w:rPr>
        <w:t xml:space="preserve"> Korelasi antara dua variabel pada umumnya akan berkisar antara +1</w:t>
      </w:r>
      <w:proofErr w:type="gramStart"/>
      <w:r>
        <w:rPr>
          <w:rFonts w:ascii="Times New Roman" w:hAnsi="Times New Roman"/>
          <w:sz w:val="24"/>
          <w:szCs w:val="24"/>
        </w:rPr>
        <w:t>,00</w:t>
      </w:r>
      <w:proofErr w:type="gramEnd"/>
      <w:r>
        <w:rPr>
          <w:rFonts w:ascii="Times New Roman" w:hAnsi="Times New Roman"/>
          <w:sz w:val="24"/>
          <w:szCs w:val="24"/>
        </w:rPr>
        <w:t xml:space="preserve"> sampai dengan -1,00.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ILUSTRASI: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object w:dxaOrig="18360" w:dyaOrig="5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129pt" o:ole="">
            <v:imagedata r:id="rId5" o:title=""/>
          </v:shape>
          <o:OLEObject Type="Embed" ProgID="AutoCAD.Drawing.17" ShapeID="_x0000_i1025" DrawAspect="Content" ObjectID="_1383223314" r:id="rId6"/>
        </w:objec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Pr="00D056D1" w:rsidRDefault="00E83833" w:rsidP="00E838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56D1">
        <w:rPr>
          <w:rFonts w:ascii="Times New Roman" w:hAnsi="Times New Roman"/>
          <w:b/>
          <w:sz w:val="24"/>
          <w:szCs w:val="24"/>
        </w:rPr>
        <w:t>KORELASI PRODUCT MOMENT</w:t>
      </w:r>
    </w:p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Untuk menerapkan koefisien korelasi antara dua variabel yang masing-masing mempunyai skala pengukuran interval maka digunakan korelasi product moment yang dikembangkan oleh Karl Pearson.</w:t>
      </w:r>
      <w:proofErr w:type="gramEnd"/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 korelasi product momen ini ada dua macam, yaitu:</w:t>
      </w:r>
    </w:p>
    <w:p w:rsidR="00E83833" w:rsidRDefault="00E83833" w:rsidP="00E83833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Korelasi product moment dengan rumus simpangan (deviasi).</w:t>
      </w:r>
    </w:p>
    <w:p w:rsidR="00E83833" w:rsidRDefault="00E83833" w:rsidP="00E83833">
      <w:pPr>
        <w:pStyle w:val="ListParagraph"/>
        <w:numPr>
          <w:ilvl w:val="0"/>
          <w:numId w:val="1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Korelasi Product moment dengan rumus angka kasar.</w:t>
      </w:r>
    </w:p>
    <w:p w:rsidR="00E83833" w:rsidRPr="00162C98" w:rsidRDefault="00E83833" w:rsidP="00E83833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  <w:u w:val="single"/>
        </w:rPr>
      </w:pPr>
      <w:r w:rsidRPr="00162C98">
        <w:rPr>
          <w:rFonts w:ascii="Times New Roman" w:hAnsi="Times New Roman"/>
          <w:sz w:val="24"/>
          <w:szCs w:val="24"/>
          <w:u w:val="single"/>
        </w:rPr>
        <w:t xml:space="preserve">Korelasi product moment dengan </w:t>
      </w:r>
      <w:r>
        <w:rPr>
          <w:rFonts w:ascii="Times New Roman" w:hAnsi="Times New Roman"/>
          <w:sz w:val="24"/>
          <w:szCs w:val="24"/>
          <w:u w:val="single"/>
        </w:rPr>
        <w:t xml:space="preserve">rumus </w:t>
      </w:r>
      <w:r w:rsidRPr="00162C98">
        <w:rPr>
          <w:rFonts w:ascii="Times New Roman" w:hAnsi="Times New Roman"/>
          <w:sz w:val="24"/>
          <w:szCs w:val="24"/>
          <w:u w:val="single"/>
        </w:rPr>
        <w:t>simpangan (deviasi)</w:t>
      </w:r>
    </w:p>
    <w:p w:rsidR="00E83833" w:rsidRPr="00CB1660" w:rsidRDefault="00E83833" w:rsidP="00E838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hint="eastAsia"/>
                <w:sz w:val="28"/>
                <w:szCs w:val="28"/>
              </w:rPr>
              <m:t>ϰ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Cambria Math" w:hint="eastAsia"/>
                <w:sz w:val="28"/>
                <w:szCs w:val="28"/>
              </w:rPr>
              <m:t>ϰ</m:t>
            </m:r>
            <m:r>
              <w:rPr>
                <w:rFonts w:ascii="Cambria Math" w:hAnsi="Cambria Math"/>
                <w:sz w:val="28"/>
                <w:szCs w:val="28"/>
              </w:rPr>
              <m:t>.y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(∑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hint="eastAsia"/>
                        <w:sz w:val="28"/>
                        <w:szCs w:val="28"/>
                      </w:rPr>
                      <m:t>ϰ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ra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(∑y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  <w:r w:rsidRPr="00CB166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Dalam hal </w:t>
      </w:r>
      <w:proofErr w:type="gramStart"/>
      <w:r>
        <w:rPr>
          <w:rFonts w:ascii="Times New Roman" w:hAnsi="Times New Roman"/>
          <w:sz w:val="24"/>
          <w:szCs w:val="24"/>
        </w:rPr>
        <w:t>ini :</w:t>
      </w:r>
      <w:proofErr w:type="gramEnd"/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hint="eastAsia"/>
                <w:sz w:val="24"/>
                <w:szCs w:val="24"/>
              </w:rPr>
              <m:t>ϰ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= Koefisien korelasi antara variabel X dan Y. 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Times New Roman" w:hAnsi="Cambria Math" w:hint="eastAsia"/>
            <w:sz w:val="24"/>
            <w:szCs w:val="24"/>
          </w:rPr>
          <m:t>ϰ</m:t>
        </m:r>
      </m:oMath>
      <w:r>
        <w:rPr>
          <w:rFonts w:ascii="Times New Roman" w:hAnsi="Times New Roman"/>
          <w:sz w:val="24"/>
          <w:szCs w:val="24"/>
        </w:rPr>
        <w:tab/>
        <w:t>= deviasi dari mean untuk nilai variabel X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</m:t>
        </m:r>
      </m:oMath>
      <w:r>
        <w:rPr>
          <w:rFonts w:ascii="Times New Roman" w:hAnsi="Times New Roman"/>
          <w:sz w:val="24"/>
          <w:szCs w:val="24"/>
        </w:rPr>
        <w:tab/>
        <w:t>= deviasi dari mean untuk nilai variabel Y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∑</m:t>
        </m:r>
        <m:r>
          <m:rPr>
            <m:sty m:val="p"/>
          </m:rPr>
          <w:rPr>
            <w:rFonts w:ascii="Cambria Math" w:eastAsia="Times New Roman" w:hAnsi="Cambria Math" w:hint="eastAsia"/>
            <w:sz w:val="24"/>
            <w:szCs w:val="24"/>
          </w:rPr>
          <m:t>ϰ</m:t>
        </m:r>
        <m:r>
          <w:rPr>
            <w:rFonts w:ascii="Cambria Math" w:hAnsi="Cambria Math"/>
            <w:sz w:val="24"/>
            <w:szCs w:val="24"/>
          </w:rPr>
          <m:t>.y</m:t>
        </m:r>
      </m:oMath>
      <w:r>
        <w:rPr>
          <w:rFonts w:ascii="Times New Roman" w:hAnsi="Times New Roman"/>
          <w:sz w:val="24"/>
          <w:szCs w:val="24"/>
        </w:rPr>
        <w:tab/>
        <w:t>= jumlah perkalian antara nilai X dan Y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hint="eastAsia"/>
                <w:sz w:val="24"/>
                <w:szCs w:val="24"/>
              </w:rPr>
              <m:t>ϰ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= Kuadrat dari nilai </w:t>
      </w:r>
      <m:oMath>
        <m:r>
          <m:rPr>
            <m:sty m:val="p"/>
          </m:rPr>
          <w:rPr>
            <w:rFonts w:ascii="Cambria Math" w:eastAsia="Times New Roman" w:hAnsi="Cambria Math" w:hint="eastAsia"/>
            <w:sz w:val="24"/>
            <w:szCs w:val="24"/>
          </w:rPr>
          <m:t>ϰ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= Kuadrat dari nilai y</w:t>
      </w:r>
    </w:p>
    <w:p w:rsidR="00E83833" w:rsidRDefault="00E83833" w:rsidP="00E83833">
      <w:pPr>
        <w:spacing w:before="120" w:after="160"/>
        <w:ind w:left="992" w:hanging="992"/>
        <w:jc w:val="both"/>
        <w:rPr>
          <w:rFonts w:ascii="Times New Roman" w:hAnsi="Times New Roman"/>
          <w:sz w:val="24"/>
          <w:szCs w:val="24"/>
        </w:rPr>
      </w:pPr>
      <w:r w:rsidRPr="00B16A27">
        <w:rPr>
          <w:rFonts w:ascii="Times New Roman" w:hAnsi="Times New Roman"/>
          <w:b/>
          <w:sz w:val="24"/>
          <w:szCs w:val="24"/>
        </w:rPr>
        <w:t>Contoh: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Mencari koefisien korelasi antara nilai matematika dengan nilai fisika yang diperoleh siswa.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1120"/>
        <w:gridCol w:w="1120"/>
        <w:gridCol w:w="1120"/>
        <w:gridCol w:w="1120"/>
        <w:gridCol w:w="1121"/>
        <w:gridCol w:w="1121"/>
        <w:gridCol w:w="1121"/>
      </w:tblGrid>
      <w:tr w:rsidR="00E83833" w:rsidTr="00303F05">
        <w:trPr>
          <w:trHeight w:val="558"/>
        </w:trPr>
        <w:tc>
          <w:tcPr>
            <w:tcW w:w="111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No. Resp.</w:t>
            </w:r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Fis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ika</w:t>
            </w:r>
          </w:p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 xml:space="preserve">X -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acc>
            </m:oMath>
          </w:p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Times New Roman" w:hAnsi="Cambria Math" w:hint="eastAsia"/>
                    <w:sz w:val="24"/>
                    <w:szCs w:val="24"/>
                  </w:rPr>
                  <m:t>ϰ</m:t>
                </m:r>
              </m:oMath>
            </m:oMathPara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 xml:space="preserve">Y -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4"/>
                      <w:szCs w:val="24"/>
                    </w:rPr>
                    <m:t>Y</m:t>
                  </m:r>
                </m:e>
              </m:acc>
            </m:oMath>
          </w:p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hint="eastAsia"/>
                        <w:sz w:val="24"/>
                        <w:szCs w:val="24"/>
                      </w:rPr>
                      <m:t>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hint="eastAsia"/>
                  <w:sz w:val="24"/>
                  <w:szCs w:val="24"/>
                </w:rPr>
                <m:t>ϰ</m:t>
              </m:r>
            </m:oMath>
            <w:r w:rsidRPr="00D702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 y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+0,80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+0,20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+0,6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-0,30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-0,2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+0,10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-1,3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+1,30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+0,5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+0,05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+0,30</w:t>
            </w:r>
          </w:p>
        </w:tc>
      </w:tr>
      <w:tr w:rsidR="00E83833" w:rsidTr="00303F05">
        <w:trPr>
          <w:trHeight w:val="329"/>
        </w:trPr>
        <w:tc>
          <w:tcPr>
            <w:tcW w:w="1119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3,59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2,65</w:t>
            </w:r>
          </w:p>
        </w:tc>
      </w:tr>
    </w:tbl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65,0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=6,50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∑y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63,8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=6,38 ∽</m:t>
        </m:r>
        <m:r>
          <w:rPr>
            <w:rFonts w:ascii="Cambria Math" w:eastAsia="Times New Roman" w:hAnsi="Cambria Math"/>
            <w:sz w:val="24"/>
            <w:szCs w:val="24"/>
          </w:rPr>
          <m:t>6,40</m:t>
        </m:r>
      </m:oMath>
      <w:r>
        <w:rPr>
          <w:rFonts w:ascii="Times New Roman" w:eastAsia="Times New Roman" w:hAnsi="Times New Roman"/>
          <w:sz w:val="24"/>
          <w:szCs w:val="24"/>
        </w:rPr>
        <w:tab/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2D5">
        <w:rPr>
          <w:rFonts w:ascii="Times New Roman" w:eastAsia="Times New Roman" w:hAnsi="Times New Roman" w:hint="eastAsia"/>
          <w:b/>
          <w:sz w:val="24"/>
          <w:szCs w:val="24"/>
        </w:rPr>
        <w:t>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= </w:t>
      </w:r>
      <w:r w:rsidRPr="003F4E07">
        <w:rPr>
          <w:rFonts w:ascii="Times New Roman" w:eastAsia="Times New Roman" w:hAnsi="Times New Roman"/>
          <w:sz w:val="24"/>
          <w:szCs w:val="24"/>
        </w:rPr>
        <w:t>X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-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</m:acc>
      </m:oMath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y = Y -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39.2pt;margin-top:15.05pt;width:206.05pt;height:43.2pt;z-index:251658240" filled="f"/>
        </w:pict>
      </w:r>
      <w:proofErr w:type="gramStart"/>
      <w:r>
        <w:rPr>
          <w:rFonts w:ascii="Times New Roman" w:hAnsi="Times New Roman"/>
          <w:sz w:val="24"/>
          <w:szCs w:val="24"/>
        </w:rPr>
        <w:t>Rumus :</w:t>
      </w:r>
      <w:proofErr w:type="gramEnd"/>
    </w:p>
    <w:p w:rsidR="00E83833" w:rsidRPr="00CB1660" w:rsidRDefault="00E83833" w:rsidP="00E8383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Times New Roman"/>
                <w:sz w:val="28"/>
                <w:szCs w:val="28"/>
              </w:rPr>
              <m:t xml:space="preserve">. </m:t>
            </m:r>
            <m:r>
              <w:rPr>
                <w:rFonts w:ascii="Cambria Math" w:hAnsi="Times New Roman"/>
                <w:sz w:val="28"/>
                <w:szCs w:val="28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8"/>
                <w:szCs w:val="28"/>
              </w:rPr>
              <m:t>x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Times New Roman" w:hAnsi="Times New Roman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∑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Times New Roman"/>
                <w:sz w:val="28"/>
                <w:szCs w:val="28"/>
              </w:rPr>
              <m:t>(</m:t>
            </m:r>
            <m:r>
              <w:rPr>
                <w:rFonts w:ascii="Cambria Math" w:hAnsi="Times New Roman"/>
                <w:sz w:val="28"/>
                <w:szCs w:val="28"/>
              </w:rPr>
              <m:t>∑</m:t>
            </m:r>
            <m:r>
              <w:rPr>
                <w:rFonts w:ascii="Cambria Math" w:hAnsi="Cambria Math"/>
                <w:sz w:val="28"/>
                <w:szCs w:val="28"/>
              </w:rPr>
              <m:t>Y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Pr="00CB1660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Pr="00350372" w:rsidRDefault="00E83833" w:rsidP="00E838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0372">
        <w:rPr>
          <w:rFonts w:ascii="Times New Roman" w:hAnsi="Times New Roman"/>
          <w:b/>
          <w:sz w:val="24"/>
          <w:szCs w:val="24"/>
        </w:rPr>
        <w:t>Contoh: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9"/>
        <w:gridCol w:w="1120"/>
        <w:gridCol w:w="1120"/>
        <w:gridCol w:w="1121"/>
        <w:gridCol w:w="1121"/>
        <w:gridCol w:w="1121"/>
      </w:tblGrid>
      <w:tr w:rsidR="00E83833" w:rsidTr="00303F05">
        <w:trPr>
          <w:trHeight w:val="558"/>
        </w:trPr>
        <w:tc>
          <w:tcPr>
            <w:tcW w:w="1119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No. Resp.</w:t>
            </w:r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21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83833" w:rsidRPr="00D702D5" w:rsidRDefault="00E83833" w:rsidP="00303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x</w:t>
            </w:r>
            <w:r w:rsidRPr="00D702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D702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y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0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39,69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40,95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56,25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46,24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38,44</w:t>
            </w:r>
          </w:p>
        </w:tc>
        <w:tc>
          <w:tcPr>
            <w:tcW w:w="1121" w:type="dxa"/>
            <w:vAlign w:val="center"/>
          </w:tcPr>
          <w:p w:rsidR="00E83833" w:rsidRPr="002D3EE8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26,01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0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21" w:type="dxa"/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42,25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45,50</w:t>
            </w:r>
          </w:p>
        </w:tc>
      </w:tr>
      <w:tr w:rsidR="00E83833" w:rsidTr="00303F05">
        <w:trPr>
          <w:trHeight w:val="315"/>
        </w:trPr>
        <w:tc>
          <w:tcPr>
            <w:tcW w:w="111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34,81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35,40</w:t>
            </w:r>
          </w:p>
        </w:tc>
      </w:tr>
      <w:tr w:rsidR="00E83833" w:rsidTr="00303F05">
        <w:trPr>
          <w:trHeight w:val="329"/>
        </w:trPr>
        <w:tc>
          <w:tcPr>
            <w:tcW w:w="1119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20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</w:t>
            </w: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121" w:type="dxa"/>
            <w:tcBorders>
              <w:top w:val="single" w:sz="12" w:space="0" w:color="000000"/>
            </w:tcBorders>
            <w:vAlign w:val="center"/>
          </w:tcPr>
          <w:p w:rsidR="00E83833" w:rsidRPr="00D702D5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417</w:t>
            </w:r>
            <w:r w:rsidRPr="00D702D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Jadi,</w:t>
      </w:r>
    </w:p>
    <w:p w:rsidR="00E83833" w:rsidRDefault="00E83833" w:rsidP="00E83833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Cambria Math" w:hAnsi="Times New Roman"/>
                <w:sz w:val="24"/>
                <w:szCs w:val="24"/>
              </w:rPr>
              <m:t xml:space="preserve">. </m:t>
            </m:r>
            <m:r>
              <w:rPr>
                <w:rFonts w:ascii="Cambria Math" w:hAnsi="Times New Roman"/>
                <w:sz w:val="24"/>
                <w:szCs w:val="24"/>
              </w:rPr>
              <m:t>∑</m:t>
            </m:r>
            <m:r>
              <m:rPr>
                <m:sty m:val="p"/>
              </m:rPr>
              <w:rPr>
                <w:rFonts w:ascii="Cambria Math" w:eastAsia="Times New Roman" w:hAnsi="Times New Roman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∑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Times New Roman"/>
                <w:sz w:val="24"/>
                <w:szCs w:val="24"/>
              </w:rPr>
              <m:t>(</m:t>
            </m:r>
            <m:r>
              <w:rPr>
                <w:rFonts w:ascii="Cambria Math" w:hAnsi="Times New Roman"/>
                <w:sz w:val="24"/>
                <w:szCs w:val="24"/>
              </w:rPr>
              <m:t>∑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∑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</m:oMath>
      <w:r w:rsidRPr="0054110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83833" w:rsidRDefault="00E83833" w:rsidP="00E83833">
      <w:pPr>
        <w:spacing w:after="0" w:line="36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  <m:r>
              <w:rPr>
                <w:rFonts w:ascii="Cambria Math" w:hAnsi="Times New Roman"/>
                <w:sz w:val="24"/>
                <w:szCs w:val="24"/>
              </w:rPr>
              <m:t>.</m:t>
            </m:r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417,30</m:t>
                </m:r>
              </m:e>
            </m:d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(65,0 x 63,8)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426</m:t>
                        </m:r>
                      </m:e>
                    </m:d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(65,0)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.(410,52)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63,8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rad>
          </m:den>
        </m:f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26</m:t>
            </m:r>
          </m:num>
          <m:den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1216,6</m:t>
                </m:r>
              </m:e>
            </m:rad>
          </m:den>
        </m:f>
      </m:oMath>
      <w:r w:rsidRPr="005411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83833" w:rsidRDefault="00E83833" w:rsidP="00E83833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hAnsi="Times New Roman"/>
              <w:sz w:val="24"/>
              <w:szCs w:val="24"/>
            </w:rPr>
            <m:t>=0,745</m:t>
          </m:r>
        </m:oMath>
      </m:oMathPara>
    </w:p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Korelasi product moment pada umumnya juga digunakan untuk menetapkan validitas butir instrumen sikap dan karakteristik </w:t>
      </w:r>
      <w:r w:rsidR="00CB166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sikologi yang lain yang skor butirnya dianggap mempunyai skala pengukuran interval.</w:t>
      </w:r>
      <w:proofErr w:type="gramEnd"/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3833" w:rsidRPr="00C8124A" w:rsidRDefault="00E83833" w:rsidP="00E838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8124A">
        <w:rPr>
          <w:rFonts w:ascii="Times New Roman" w:hAnsi="Times New Roman"/>
          <w:b/>
          <w:sz w:val="24"/>
          <w:szCs w:val="24"/>
        </w:rPr>
        <w:t>INTRERPRETASI HARGA r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Interpretasi terhadap harga atau koefisien korelasi secara konvensional diberikan oleh Guilford (1956) sebagai berikut: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78"/>
        <w:gridCol w:w="4479"/>
      </w:tblGrid>
      <w:tr w:rsidR="00E83833" w:rsidTr="00303F05">
        <w:trPr>
          <w:trHeight w:val="278"/>
        </w:trPr>
        <w:tc>
          <w:tcPr>
            <w:tcW w:w="4478" w:type="dxa"/>
          </w:tcPr>
          <w:p w:rsidR="00E83833" w:rsidRPr="00EB408C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8C">
              <w:rPr>
                <w:rFonts w:ascii="Times New Roman" w:hAnsi="Times New Roman"/>
                <w:b/>
                <w:sz w:val="24"/>
                <w:szCs w:val="24"/>
              </w:rPr>
              <w:t>Koefisien korelasi r</w:t>
            </w:r>
          </w:p>
        </w:tc>
        <w:tc>
          <w:tcPr>
            <w:tcW w:w="4479" w:type="dxa"/>
          </w:tcPr>
          <w:p w:rsidR="00E83833" w:rsidRPr="00EB408C" w:rsidRDefault="00E83833" w:rsidP="00303F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08C">
              <w:rPr>
                <w:rFonts w:ascii="Times New Roman" w:hAnsi="Times New Roman"/>
                <w:b/>
                <w:sz w:val="24"/>
                <w:szCs w:val="24"/>
              </w:rPr>
              <w:t>Interpretasi</w:t>
            </w:r>
          </w:p>
        </w:tc>
      </w:tr>
      <w:tr w:rsidR="00E83833" w:rsidTr="00303F05">
        <w:trPr>
          <w:trHeight w:val="278"/>
        </w:trPr>
        <w:tc>
          <w:tcPr>
            <w:tcW w:w="4478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 – 1,00</w:t>
            </w:r>
          </w:p>
        </w:tc>
        <w:tc>
          <w:tcPr>
            <w:tcW w:w="4479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</w:tr>
      <w:tr w:rsidR="00E83833" w:rsidTr="00303F05">
        <w:trPr>
          <w:trHeight w:val="278"/>
        </w:trPr>
        <w:tc>
          <w:tcPr>
            <w:tcW w:w="4478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 – 0,80</w:t>
            </w:r>
          </w:p>
        </w:tc>
        <w:tc>
          <w:tcPr>
            <w:tcW w:w="4479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</w:tr>
      <w:tr w:rsidR="00E83833" w:rsidTr="00303F05">
        <w:trPr>
          <w:trHeight w:val="292"/>
        </w:trPr>
        <w:tc>
          <w:tcPr>
            <w:tcW w:w="4478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 – 0,60</w:t>
            </w:r>
          </w:p>
        </w:tc>
        <w:tc>
          <w:tcPr>
            <w:tcW w:w="4479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E83833" w:rsidTr="00303F05">
        <w:trPr>
          <w:trHeight w:val="278"/>
        </w:trPr>
        <w:tc>
          <w:tcPr>
            <w:tcW w:w="4478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 – 0,40</w:t>
            </w:r>
          </w:p>
        </w:tc>
        <w:tc>
          <w:tcPr>
            <w:tcW w:w="4479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</w:tr>
      <w:tr w:rsidR="00E83833" w:rsidTr="00303F05">
        <w:trPr>
          <w:trHeight w:val="292"/>
        </w:trPr>
        <w:tc>
          <w:tcPr>
            <w:tcW w:w="4478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 – 0,20</w:t>
            </w:r>
          </w:p>
        </w:tc>
        <w:tc>
          <w:tcPr>
            <w:tcW w:w="4479" w:type="dxa"/>
          </w:tcPr>
          <w:p w:rsidR="00E83833" w:rsidRDefault="00E83833" w:rsidP="00303F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</w:tr>
    </w:tbl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Disamping itu, untuk menafsirkan harga r (koefisien korelasi) maka dapat dikonsultasikan (dibandingkan) dengan harga kritik r product moment (tabel r).</w:t>
      </w:r>
      <w:proofErr w:type="gramEnd"/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Dalam hal ini, ditentukan tingkat kesalahan (peluang ralat) adalah 5% (yang biasa digunakan pada ilmu-ilmu social) dengan melihat pada tabel r berdasarkan N= banyaknya responden. Contoh: pada perhitungan korelasi product moment dimuka diperoleh harga r=0,745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Harga r kritik (r tabel) pada tingkat kesalahan 5% dan N=10 adalah r tab=0,632. Berarti harga r yang diperoleh dari </w:t>
      </w:r>
      <w:proofErr w:type="gramStart"/>
      <w:r>
        <w:rPr>
          <w:rFonts w:ascii="Times New Roman" w:hAnsi="Times New Roman"/>
          <w:sz w:val="24"/>
          <w:szCs w:val="24"/>
        </w:rPr>
        <w:t>perhitungan  (</w:t>
      </w:r>
      <w:proofErr w:type="gramEnd"/>
      <w:r>
        <w:rPr>
          <w:rFonts w:ascii="Times New Roman" w:hAnsi="Times New Roman"/>
          <w:sz w:val="24"/>
          <w:szCs w:val="24"/>
        </w:rPr>
        <w:t xml:space="preserve">rhit)=0,745&gt; rtab= 0,632. </w:t>
      </w:r>
      <w:proofErr w:type="gramStart"/>
      <w:r>
        <w:rPr>
          <w:rFonts w:ascii="Times New Roman" w:hAnsi="Times New Roman"/>
          <w:sz w:val="24"/>
          <w:szCs w:val="24"/>
        </w:rPr>
        <w:t>Hal ini menunjukkan bahwa korelasi antara dua variabel tersebut berarti (signifikan).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Jika r hitung ternyata &lt;r tabel maka dikatakan bahwa korelasi antara kedua variabel tersebut tidak berarti (tidak signifikan).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Jadi, meskipun ada korelasi tetapi secara statistic kurang berarti.</w:t>
      </w:r>
      <w:proofErr w:type="gramEnd"/>
    </w:p>
    <w:p w:rsidR="00E83833" w:rsidRDefault="00E83833" w:rsidP="00E8383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E83833" w:rsidRPr="009056D2" w:rsidRDefault="00E83833" w:rsidP="00E838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056D2">
        <w:rPr>
          <w:rFonts w:ascii="Times New Roman" w:hAnsi="Times New Roman"/>
          <w:b/>
          <w:sz w:val="24"/>
          <w:szCs w:val="24"/>
        </w:rPr>
        <w:t>UJI SIGNIFIKANSI r</w:t>
      </w:r>
    </w:p>
    <w:p w:rsidR="00E83833" w:rsidRDefault="00E83833" w:rsidP="00E83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Untuk menuji signifikansi koefisien korelasi (nilai r) yang diperoleh maka dapat dilakukan sebagai berikut:</w:t>
      </w:r>
    </w:p>
    <w:p w:rsidR="00E83833" w:rsidRDefault="00E83833" w:rsidP="00E838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mengacu pada criteria koefisien korelasi yang diberikan oleh Guilford (1956).</w:t>
      </w:r>
    </w:p>
    <w:p w:rsidR="00E83833" w:rsidRDefault="00E83833" w:rsidP="00E838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membandingkan nilai r hitung dengan harga r tabel dengan taraf kesalahan (α=0</w:t>
      </w:r>
      <w:proofErr w:type="gramStart"/>
      <w:r>
        <w:rPr>
          <w:rFonts w:ascii="Times New Roman" w:hAnsi="Times New Roman"/>
          <w:sz w:val="24"/>
          <w:szCs w:val="24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>) atau α=0,01 dan db=N-2.</w:t>
      </w:r>
    </w:p>
    <w:p w:rsidR="00E83833" w:rsidRDefault="00E83833" w:rsidP="00E8383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Dengan menghitung lebih dulu t hitung berdasarkan harga r hitung yang diperoleh, yakni dengan rumus sebagai berikut:</w:t>
      </w:r>
    </w:p>
    <w:p w:rsidR="00E83833" w:rsidRPr="00F77C32" w:rsidRDefault="00E83833" w:rsidP="00F77C3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t=r.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F77C32">
        <w:rPr>
          <w:rFonts w:ascii="Times New Roman" w:eastAsia="Times New Roman" w:hAnsi="Times New Roman"/>
          <w:sz w:val="24"/>
          <w:szCs w:val="24"/>
        </w:rPr>
        <w:tab/>
      </w:r>
      <w:r w:rsidRPr="00F77C32">
        <w:rPr>
          <w:rFonts w:ascii="Times New Roman" w:eastAsia="Times New Roman" w:hAnsi="Times New Roman"/>
          <w:sz w:val="24"/>
          <w:szCs w:val="24"/>
        </w:rPr>
        <w:tab/>
        <w:t>…………..untuk korelasi Product Moment</w:t>
      </w:r>
    </w:p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Harga t hitung yang diperoleh selanjutnya dikonsultasikan dengan harga t tabel dengan taraf signifikansi tertentu (</w:t>
      </w:r>
      <w:proofErr w:type="gramStart"/>
      <w:r>
        <w:rPr>
          <w:rFonts w:ascii="Times New Roman" w:hAnsi="Times New Roman"/>
          <w:sz w:val="24"/>
          <w:szCs w:val="24"/>
        </w:rPr>
        <w:t>misal :</w:t>
      </w:r>
      <w:proofErr w:type="gramEnd"/>
      <w:r>
        <w:rPr>
          <w:rFonts w:ascii="Times New Roman" w:hAnsi="Times New Roman"/>
          <w:sz w:val="24"/>
          <w:szCs w:val="24"/>
        </w:rPr>
        <w:t xml:space="preserve"> α=0,05 atau α=0,01) dan dengan derajad kebebasan dk=N-2.</w:t>
      </w:r>
    </w:p>
    <w:p w:rsidR="00E83833" w:rsidRDefault="00E83833" w:rsidP="00E83833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 t hit &gt; t tabel → maka tolak H</w:t>
      </w:r>
      <w:r w:rsidR="00F77C3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, dan berarti menerima Ha. </w:t>
      </w:r>
      <w:proofErr w:type="gramStart"/>
      <w:r>
        <w:rPr>
          <w:rFonts w:ascii="Times New Roman" w:hAnsi="Times New Roman"/>
          <w:sz w:val="24"/>
          <w:szCs w:val="24"/>
        </w:rPr>
        <w:t>Sedangkan bila thit &lt; t tabel, maka tidak menolak H</w:t>
      </w:r>
      <w:r w:rsidR="00F77C3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yang berarti menolak Ha.</w:t>
      </w:r>
      <w:proofErr w:type="gramEnd"/>
    </w:p>
    <w:p w:rsidR="008726D1" w:rsidRDefault="008726D1"/>
    <w:sectPr w:rsidR="008726D1" w:rsidSect="00872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EF5"/>
    <w:multiLevelType w:val="hybridMultilevel"/>
    <w:tmpl w:val="23B40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6F3D"/>
    <w:multiLevelType w:val="hybridMultilevel"/>
    <w:tmpl w:val="A668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95463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956098"/>
    <w:multiLevelType w:val="hybridMultilevel"/>
    <w:tmpl w:val="ECB6B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F6E86"/>
    <w:multiLevelType w:val="hybridMultilevel"/>
    <w:tmpl w:val="D0169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E2CCC"/>
    <w:multiLevelType w:val="hybridMultilevel"/>
    <w:tmpl w:val="D21C0318"/>
    <w:lvl w:ilvl="0" w:tplc="107E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5E064A"/>
    <w:multiLevelType w:val="hybridMultilevel"/>
    <w:tmpl w:val="D21C0318"/>
    <w:lvl w:ilvl="0" w:tplc="107E2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781978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D3643"/>
    <w:multiLevelType w:val="hybridMultilevel"/>
    <w:tmpl w:val="B7048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301C"/>
    <w:multiLevelType w:val="hybridMultilevel"/>
    <w:tmpl w:val="EB1E6F08"/>
    <w:lvl w:ilvl="0" w:tplc="F856A33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F08A3"/>
    <w:multiLevelType w:val="hybridMultilevel"/>
    <w:tmpl w:val="23B40E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E71746"/>
    <w:multiLevelType w:val="hybridMultilevel"/>
    <w:tmpl w:val="3DE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126E3"/>
    <w:multiLevelType w:val="hybridMultilevel"/>
    <w:tmpl w:val="1174FF06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84E2556"/>
    <w:multiLevelType w:val="hybridMultilevel"/>
    <w:tmpl w:val="BF52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53E16"/>
    <w:multiLevelType w:val="hybridMultilevel"/>
    <w:tmpl w:val="A3D246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9B1F42"/>
    <w:multiLevelType w:val="hybridMultilevel"/>
    <w:tmpl w:val="098A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90A17"/>
    <w:multiLevelType w:val="hybridMultilevel"/>
    <w:tmpl w:val="6E40E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80EF6"/>
    <w:multiLevelType w:val="hybridMultilevel"/>
    <w:tmpl w:val="BF525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51ACC"/>
    <w:multiLevelType w:val="hybridMultilevel"/>
    <w:tmpl w:val="58DC897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17"/>
  </w:num>
  <w:num w:numId="11">
    <w:abstractNumId w:val="18"/>
  </w:num>
  <w:num w:numId="12">
    <w:abstractNumId w:val="16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83833"/>
    <w:rsid w:val="008726D1"/>
    <w:rsid w:val="00BB3A8A"/>
    <w:rsid w:val="00CB1660"/>
    <w:rsid w:val="00E83833"/>
    <w:rsid w:val="00F7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33"/>
    <w:pPr>
      <w:ind w:left="720"/>
      <w:contextualSpacing/>
    </w:pPr>
  </w:style>
  <w:style w:type="table" w:styleId="TableGrid">
    <w:name w:val="Table Grid"/>
    <w:basedOn w:val="TableNormal"/>
    <w:uiPriority w:val="59"/>
    <w:rsid w:val="00E838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963</Words>
  <Characters>5493</Characters>
  <Application>Microsoft Office Word</Application>
  <DocSecurity>0</DocSecurity>
  <Lines>45</Lines>
  <Paragraphs>12</Paragraphs>
  <ScaleCrop>false</ScaleCrop>
  <Company>SAN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3SAN</dc:creator>
  <cp:keywords/>
  <dc:description/>
  <cp:lastModifiedBy>3SAN</cp:lastModifiedBy>
  <cp:revision>4</cp:revision>
  <dcterms:created xsi:type="dcterms:W3CDTF">2011-11-19T08:52:00Z</dcterms:created>
  <dcterms:modified xsi:type="dcterms:W3CDTF">2011-11-19T08:55:00Z</dcterms:modified>
</cp:coreProperties>
</file>