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C56" w:rsidRPr="00F23A70" w:rsidRDefault="00D15A1C" w:rsidP="00F23A70">
      <w:pPr>
        <w:rPr>
          <w:rFonts w:ascii="Adobe Garamond Pro" w:hAnsi="Adobe Garamond Pro"/>
          <w:b/>
          <w:i/>
        </w:rPr>
      </w:pPr>
      <w:bookmarkStart w:id="0" w:name="_GoBack"/>
      <w:bookmarkEnd w:id="0"/>
      <w:r w:rsidRPr="00A02661">
        <w:rPr>
          <w:rFonts w:ascii="Adobe Garamond Pro" w:hAnsi="Adobe Garamond Pro"/>
          <w:sz w:val="40"/>
          <w:szCs w:val="40"/>
        </w:rPr>
        <w:t xml:space="preserve">Kajian Migrasi Senyawa Kimia Akibat Penyimpanan dan Pemanasan Plastik dengan </w:t>
      </w:r>
      <w:r w:rsidRPr="00A02661">
        <w:rPr>
          <w:rFonts w:ascii="Adobe Garamond Pro" w:hAnsi="Adobe Garamond Pro"/>
          <w:i/>
          <w:sz w:val="40"/>
          <w:szCs w:val="40"/>
        </w:rPr>
        <w:t>Microwave</w:t>
      </w:r>
      <w:r w:rsidRPr="00BE1EEE">
        <w:rPr>
          <w:rFonts w:ascii="Adobe Garamond Pro" w:hAnsi="Adobe Garamond Pro"/>
          <w:sz w:val="40"/>
          <w:szCs w:val="40"/>
          <w:lang w:val="id-ID"/>
        </w:rPr>
        <w:t xml:space="preserve"> </w:t>
      </w:r>
    </w:p>
    <w:p w:rsidR="00645C56" w:rsidRDefault="00645C56" w:rsidP="00F23A70">
      <w:pPr>
        <w:rPr>
          <w:rFonts w:ascii="Adobe Garamond Pro" w:hAnsi="Adobe Garamond Pro"/>
          <w:b/>
          <w:lang w:val="id-ID"/>
        </w:rPr>
      </w:pPr>
    </w:p>
    <w:p w:rsidR="00611BB7" w:rsidRPr="00611BB7" w:rsidRDefault="00D15A1C" w:rsidP="006E4E3D">
      <w:pPr>
        <w:autoSpaceDE w:val="0"/>
        <w:autoSpaceDN w:val="0"/>
        <w:adjustRightInd w:val="0"/>
        <w:spacing w:after="120" w:line="276" w:lineRule="auto"/>
        <w:rPr>
          <w:vertAlign w:val="superscript"/>
          <w:lang w:val="id-ID"/>
        </w:rPr>
      </w:pPr>
      <w:r w:rsidRPr="00A02661">
        <w:rPr>
          <w:rFonts w:ascii="Adobe Garamond Pro" w:hAnsi="Adobe Garamond Pro"/>
          <w:b/>
          <w:sz w:val="22"/>
          <w:szCs w:val="22"/>
        </w:rPr>
        <w:t>Eli Rohaeti</w:t>
      </w:r>
      <w:r w:rsidRPr="001C0F9E">
        <w:rPr>
          <w:rFonts w:ascii="Adobe Garamond Pro" w:hAnsi="Adobe Garamond Pro"/>
          <w:b/>
          <w:sz w:val="22"/>
          <w:szCs w:val="22"/>
        </w:rPr>
        <w:t xml:space="preserve"> </w:t>
      </w:r>
    </w:p>
    <w:p w:rsidR="00285AAD" w:rsidRDefault="00D15A1C" w:rsidP="00611BB7">
      <w:pPr>
        <w:spacing w:after="120"/>
        <w:rPr>
          <w:rFonts w:ascii="Adobe Garamond Pro" w:hAnsi="Adobe Garamond Pro"/>
          <w:sz w:val="22"/>
          <w:szCs w:val="22"/>
          <w:lang w:val="id-ID"/>
        </w:rPr>
      </w:pPr>
      <w:r w:rsidRPr="00A02661">
        <w:rPr>
          <w:rFonts w:ascii="Adobe Garamond Pro" w:hAnsi="Adobe Garamond Pro"/>
          <w:sz w:val="22"/>
          <w:szCs w:val="22"/>
        </w:rPr>
        <w:t>Jurusan Pendidikan Kimia FMIPA Universitas Negeri Yogyakarta</w:t>
      </w:r>
    </w:p>
    <w:p w:rsidR="00D15A1C" w:rsidRPr="00D15A1C" w:rsidRDefault="00D15A1C" w:rsidP="00611BB7">
      <w:pPr>
        <w:spacing w:after="120"/>
        <w:rPr>
          <w:rFonts w:ascii="Adobe Garamond Pro" w:hAnsi="Adobe Garamond Pro"/>
          <w:lang w:val="id-ID"/>
        </w:rPr>
      </w:pPr>
      <w:r w:rsidRPr="00A02661">
        <w:rPr>
          <w:rFonts w:ascii="Adobe Garamond Pro" w:hAnsi="Adobe Garamond Pro"/>
          <w:sz w:val="22"/>
          <w:szCs w:val="22"/>
        </w:rPr>
        <w:t>e-mail:</w:t>
      </w:r>
      <w:r>
        <w:rPr>
          <w:rFonts w:ascii="Adobe Garamond Pro" w:hAnsi="Adobe Garamond Pro"/>
          <w:sz w:val="22"/>
          <w:szCs w:val="22"/>
          <w:lang w:val="id-ID"/>
        </w:rPr>
        <w:t xml:space="preserve"> </w:t>
      </w:r>
      <w:hyperlink r:id="rId7" w:history="1">
        <w:r w:rsidRPr="00CE6EDF">
          <w:rPr>
            <w:rStyle w:val="Hyperlink"/>
            <w:rFonts w:ascii="Adobe Garamond Pro" w:hAnsi="Adobe Garamond Pro"/>
            <w:sz w:val="22"/>
            <w:szCs w:val="22"/>
          </w:rPr>
          <w:t>eli_rohaeti@uny.ac.id</w:t>
        </w:r>
      </w:hyperlink>
      <w:r>
        <w:rPr>
          <w:rFonts w:ascii="Adobe Garamond Pro" w:hAnsi="Adobe Garamond Pro"/>
          <w:sz w:val="22"/>
          <w:szCs w:val="22"/>
          <w:lang w:val="id-ID"/>
        </w:rPr>
        <w:t xml:space="preserve"> </w:t>
      </w:r>
    </w:p>
    <w:tbl>
      <w:tblPr>
        <w:tblStyle w:val="TableGrid"/>
        <w:tblW w:w="0" w:type="auto"/>
        <w:tblBorders>
          <w:top w:val="none" w:sz="0" w:space="0" w:color="auto"/>
          <w:left w:val="none" w:sz="0" w:space="0" w:color="auto"/>
          <w:bottom w:val="double" w:sz="12" w:space="0" w:color="7B7B7B" w:themeColor="accent3" w:themeShade="BF"/>
          <w:right w:val="none" w:sz="0" w:space="0" w:color="auto"/>
          <w:insideV w:val="none" w:sz="0" w:space="0" w:color="auto"/>
        </w:tblBorders>
        <w:shd w:val="clear" w:color="auto" w:fill="E2EFD9" w:themeFill="accent6" w:themeFillTint="33"/>
        <w:tblLook w:val="04A0" w:firstRow="1" w:lastRow="0" w:firstColumn="1" w:lastColumn="0" w:noHBand="0" w:noVBand="1"/>
      </w:tblPr>
      <w:tblGrid>
        <w:gridCol w:w="8788"/>
      </w:tblGrid>
      <w:tr w:rsidR="00A518B5" w:rsidRPr="00640EF0" w:rsidTr="00D15A1C">
        <w:trPr>
          <w:trHeight w:val="3133"/>
        </w:trPr>
        <w:tc>
          <w:tcPr>
            <w:tcW w:w="9003" w:type="dxa"/>
            <w:tcBorders>
              <w:top w:val="double" w:sz="6" w:space="0" w:color="385623" w:themeColor="accent6" w:themeShade="80"/>
              <w:bottom w:val="double" w:sz="6" w:space="0" w:color="385623" w:themeColor="accent6" w:themeShade="80"/>
            </w:tcBorders>
            <w:shd w:val="clear" w:color="auto" w:fill="E2EFD9" w:themeFill="accent6" w:themeFillTint="33"/>
          </w:tcPr>
          <w:p w:rsidR="00D15A1C" w:rsidRPr="00A02661" w:rsidRDefault="00D15A1C" w:rsidP="00D15A1C">
            <w:pPr>
              <w:pStyle w:val="ListParagraph"/>
              <w:spacing w:after="0" w:line="240" w:lineRule="auto"/>
              <w:ind w:left="0"/>
              <w:jc w:val="both"/>
              <w:rPr>
                <w:rFonts w:ascii="Garamond" w:hAnsi="Garamond"/>
                <w:sz w:val="20"/>
                <w:szCs w:val="20"/>
                <w:lang w:val="en-US"/>
              </w:rPr>
            </w:pPr>
            <w:r w:rsidRPr="00A378C3">
              <w:rPr>
                <w:rFonts w:ascii="Garamond" w:hAnsi="Garamond"/>
                <w:b/>
                <w:color w:val="385623" w:themeColor="accent6" w:themeShade="80"/>
                <w:sz w:val="20"/>
                <w:szCs w:val="20"/>
              </w:rPr>
              <w:t>ABSTRAK</w:t>
            </w:r>
            <w:r>
              <w:rPr>
                <w:rFonts w:ascii="Garamond" w:hAnsi="Garamond"/>
                <w:b/>
                <w:color w:val="385623" w:themeColor="accent6" w:themeShade="80"/>
                <w:sz w:val="20"/>
                <w:szCs w:val="20"/>
              </w:rPr>
              <w:t>:</w:t>
            </w:r>
            <w:r w:rsidRPr="009D026D">
              <w:t xml:space="preserve"> </w:t>
            </w:r>
            <w:r w:rsidRPr="00A02661">
              <w:rPr>
                <w:rFonts w:ascii="Garamond" w:hAnsi="Garamond"/>
                <w:sz w:val="20"/>
                <w:szCs w:val="20"/>
              </w:rPr>
              <w:t>Penggunaan plastik sudah lazim digunakan untuk berbagai macam tujuan. Salah satu pemanfaatan plastik adalah untuk bahan pembungkus makanan. Jenis plastik yang sering digunakan sebagai pembungkus makanan merupakan dari jenis polimer polipropilena (PP),</w:t>
            </w:r>
            <w:r w:rsidRPr="00A02661">
              <w:rPr>
                <w:rFonts w:ascii="Garamond" w:hAnsi="Garamond"/>
                <w:sz w:val="20"/>
                <w:szCs w:val="20"/>
                <w:lang w:val="en-US"/>
              </w:rPr>
              <w:t xml:space="preserve"> </w:t>
            </w:r>
            <w:r w:rsidRPr="00A02661">
              <w:rPr>
                <w:rFonts w:ascii="Garamond" w:hAnsi="Garamond"/>
                <w:sz w:val="20"/>
                <w:szCs w:val="20"/>
              </w:rPr>
              <w:t>polietilentereftalat (PET), polistirena (PS)</w:t>
            </w:r>
            <w:r w:rsidRPr="00A02661">
              <w:rPr>
                <w:rFonts w:ascii="Garamond" w:hAnsi="Garamond"/>
                <w:sz w:val="20"/>
                <w:szCs w:val="20"/>
                <w:lang w:val="en-US"/>
              </w:rPr>
              <w:t xml:space="preserve">, </w:t>
            </w:r>
            <w:r w:rsidRPr="00A02661">
              <w:rPr>
                <w:rFonts w:ascii="Garamond" w:hAnsi="Garamond"/>
                <w:sz w:val="20"/>
                <w:szCs w:val="20"/>
              </w:rPr>
              <w:t>dan polikarbonat</w:t>
            </w:r>
            <w:r w:rsidRPr="00A02661">
              <w:rPr>
                <w:rFonts w:ascii="Garamond" w:hAnsi="Garamond"/>
                <w:sz w:val="20"/>
                <w:szCs w:val="20"/>
                <w:lang w:val="en-US"/>
              </w:rPr>
              <w:t>. Artikel ini s</w:t>
            </w:r>
            <w:r w:rsidRPr="00A02661">
              <w:rPr>
                <w:rFonts w:ascii="Garamond" w:hAnsi="Garamond"/>
                <w:sz w:val="20"/>
                <w:szCs w:val="20"/>
              </w:rPr>
              <w:t>ecara umum</w:t>
            </w:r>
            <w:r w:rsidRPr="00A02661">
              <w:rPr>
                <w:rFonts w:ascii="Garamond" w:hAnsi="Garamond"/>
                <w:sz w:val="20"/>
                <w:szCs w:val="20"/>
                <w:lang w:val="en-US"/>
              </w:rPr>
              <w:t xml:space="preserve"> mengkaji</w:t>
            </w:r>
            <w:r w:rsidRPr="00A02661">
              <w:rPr>
                <w:rFonts w:ascii="Garamond" w:hAnsi="Garamond"/>
                <w:sz w:val="20"/>
                <w:szCs w:val="20"/>
              </w:rPr>
              <w:t xml:space="preserve"> senyawa kimia yang dapat bermigrasi baik akibat penyimpanan maupun akibat pemanasan menggunakan microwave</w:t>
            </w:r>
            <w:r w:rsidRPr="00A02661">
              <w:rPr>
                <w:rFonts w:ascii="Garamond" w:hAnsi="Garamond"/>
                <w:sz w:val="20"/>
                <w:szCs w:val="20"/>
                <w:lang w:val="en-US"/>
              </w:rPr>
              <w:t>. A</w:t>
            </w:r>
            <w:r w:rsidRPr="00A02661">
              <w:rPr>
                <w:rFonts w:ascii="Garamond" w:hAnsi="Garamond"/>
                <w:sz w:val="20"/>
                <w:szCs w:val="20"/>
              </w:rPr>
              <w:t>kibat pemanasan makanan berdampak pada peningkatan laju difusi monomer, oligomer, dan zat aditif pembungkus makanan.</w:t>
            </w:r>
            <w:r w:rsidRPr="00A02661">
              <w:rPr>
                <w:rFonts w:ascii="Garamond" w:hAnsi="Garamond"/>
                <w:sz w:val="20"/>
                <w:szCs w:val="20"/>
                <w:lang w:val="en-US"/>
              </w:rPr>
              <w:t xml:space="preserve"> </w:t>
            </w:r>
            <w:r w:rsidRPr="00A02661">
              <w:rPr>
                <w:rFonts w:ascii="Garamond" w:hAnsi="Garamond"/>
                <w:sz w:val="20"/>
                <w:szCs w:val="20"/>
              </w:rPr>
              <w:t>Terdapat temuan bahwa zat aditif pada plastik dapat bermigrasi dari pembungkus plastik ke makanan selama penyimpanan dan akibat pemanasan microwave</w:t>
            </w:r>
            <w:r w:rsidRPr="00A02661">
              <w:rPr>
                <w:rFonts w:ascii="Garamond" w:hAnsi="Garamond"/>
                <w:sz w:val="20"/>
                <w:szCs w:val="20"/>
                <w:lang w:val="en-US"/>
              </w:rPr>
              <w:t xml:space="preserve">. </w:t>
            </w:r>
            <w:r w:rsidRPr="00A02661">
              <w:rPr>
                <w:rFonts w:ascii="Garamond" w:hAnsi="Garamond"/>
                <w:sz w:val="20"/>
                <w:szCs w:val="20"/>
              </w:rPr>
              <w:t>Prosedur analitik menggunakan HPLC, GC-MS, LC-MS dan ESI-MS dilakukan untuk menganalisis berbagai jenis zat volatil, semivolatil, unvolatil yang bermigrasi selama proses pemanasan dengan microwave. Senyawa kimia yang bermigrasi akibat penyimpanan dan pemanasan microwave dapat berupa oligomer, pewarna, antioksidan</w:t>
            </w:r>
            <w:r w:rsidRPr="00A02661">
              <w:rPr>
                <w:rFonts w:ascii="Garamond" w:hAnsi="Garamond"/>
                <w:sz w:val="20"/>
                <w:szCs w:val="20"/>
                <w:lang w:val="en-US"/>
              </w:rPr>
              <w:t>,</w:t>
            </w:r>
            <w:r w:rsidRPr="00A02661">
              <w:rPr>
                <w:rFonts w:ascii="Garamond" w:hAnsi="Garamond"/>
                <w:sz w:val="20"/>
                <w:szCs w:val="20"/>
              </w:rPr>
              <w:t xml:space="preserve"> dan </w:t>
            </w:r>
            <w:r w:rsidRPr="00A02661">
              <w:rPr>
                <w:rFonts w:ascii="Garamond" w:hAnsi="Garamond"/>
                <w:sz w:val="20"/>
                <w:szCs w:val="20"/>
                <w:lang w:val="en-US"/>
              </w:rPr>
              <w:t>bahan pemlastis</w:t>
            </w:r>
            <w:r w:rsidRPr="00A02661">
              <w:rPr>
                <w:rFonts w:ascii="Garamond" w:hAnsi="Garamond"/>
                <w:sz w:val="20"/>
                <w:szCs w:val="20"/>
              </w:rPr>
              <w:t xml:space="preserve">. Terdapat bukti nyata bahwa senyawa kimia tersebut bermigrasi baik karena penyimpanan maupun karena pemanasan </w:t>
            </w:r>
            <w:r w:rsidRPr="00A02661">
              <w:rPr>
                <w:rFonts w:ascii="Garamond" w:hAnsi="Garamond"/>
                <w:sz w:val="20"/>
                <w:szCs w:val="20"/>
                <w:lang w:val="en-US"/>
              </w:rPr>
              <w:t xml:space="preserve">dalam </w:t>
            </w:r>
            <w:r w:rsidRPr="00A02661">
              <w:rPr>
                <w:rFonts w:ascii="Garamond" w:hAnsi="Garamond"/>
                <w:sz w:val="20"/>
                <w:szCs w:val="20"/>
              </w:rPr>
              <w:t>microwave.</w:t>
            </w:r>
          </w:p>
          <w:p w:rsidR="00D15A1C" w:rsidRPr="00A02661" w:rsidRDefault="00D15A1C" w:rsidP="00D15A1C">
            <w:pPr>
              <w:pStyle w:val="ListParagraph"/>
              <w:spacing w:after="0" w:line="240" w:lineRule="auto"/>
              <w:ind w:left="0" w:firstLine="567"/>
              <w:jc w:val="both"/>
              <w:rPr>
                <w:rFonts w:ascii="Garamond" w:hAnsi="Garamond"/>
                <w:sz w:val="20"/>
                <w:szCs w:val="20"/>
                <w:lang w:val="en-US"/>
              </w:rPr>
            </w:pPr>
          </w:p>
          <w:p w:rsidR="00D15A1C" w:rsidRPr="001C0F9E" w:rsidRDefault="00D15A1C" w:rsidP="00D15A1C">
            <w:pPr>
              <w:jc w:val="both"/>
              <w:rPr>
                <w:rFonts w:ascii="Garamond" w:hAnsi="Garamond"/>
                <w:sz w:val="20"/>
                <w:szCs w:val="20"/>
              </w:rPr>
            </w:pPr>
            <w:r w:rsidRPr="00A02661">
              <w:rPr>
                <w:rFonts w:ascii="Garamond" w:hAnsi="Garamond"/>
                <w:b/>
                <w:sz w:val="20"/>
                <w:szCs w:val="20"/>
              </w:rPr>
              <w:t>Kata Kunci:</w:t>
            </w:r>
            <w:r w:rsidRPr="00A02661">
              <w:rPr>
                <w:rFonts w:ascii="Garamond" w:hAnsi="Garamond"/>
                <w:sz w:val="20"/>
                <w:szCs w:val="20"/>
              </w:rPr>
              <w:t xml:space="preserve"> microwave, migrasi, oligomer, plastik, polimer.</w:t>
            </w:r>
          </w:p>
          <w:p w:rsidR="00A518B5" w:rsidRPr="00994DDF" w:rsidRDefault="00A518B5" w:rsidP="00D15A1C">
            <w:pPr>
              <w:jc w:val="both"/>
              <w:rPr>
                <w:rFonts w:ascii="Garamond" w:hAnsi="Garamond"/>
                <w:sz w:val="20"/>
                <w:szCs w:val="20"/>
                <w:lang w:val="id-ID"/>
              </w:rPr>
            </w:pPr>
          </w:p>
        </w:tc>
      </w:tr>
    </w:tbl>
    <w:p w:rsidR="00A518B5" w:rsidRDefault="00A518B5" w:rsidP="00611BB7">
      <w:pPr>
        <w:spacing w:after="120"/>
        <w:rPr>
          <w:rFonts w:ascii="Adobe Garamond Pro" w:hAnsi="Adobe Garamond Pro"/>
          <w:lang w:val="id-ID"/>
        </w:rPr>
      </w:pPr>
    </w:p>
    <w:p w:rsidR="00D4027F" w:rsidRDefault="00D4027F" w:rsidP="00262C77">
      <w:pPr>
        <w:spacing w:line="276" w:lineRule="auto"/>
        <w:ind w:left="20"/>
        <w:jc w:val="both"/>
        <w:rPr>
          <w:rStyle w:val="Bodytext20"/>
          <w:rFonts w:ascii="Garamond" w:hAnsi="Garamond"/>
          <w:bCs w:val="0"/>
          <w:sz w:val="28"/>
          <w:szCs w:val="24"/>
          <w:lang w:val="id-ID"/>
        </w:rPr>
        <w:sectPr w:rsidR="00D4027F" w:rsidSect="00962762">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985" w:header="567" w:footer="709" w:gutter="0"/>
          <w:pgNumType w:start="7"/>
          <w:cols w:space="397"/>
          <w:titlePg/>
          <w:docGrid w:linePitch="360"/>
        </w:sectPr>
      </w:pPr>
    </w:p>
    <w:p w:rsidR="00447623" w:rsidRPr="00285AAD" w:rsidRDefault="00285AAD" w:rsidP="000B62F0">
      <w:pPr>
        <w:pStyle w:val="ListParagraph"/>
        <w:tabs>
          <w:tab w:val="left" w:pos="270"/>
        </w:tabs>
        <w:spacing w:after="0"/>
        <w:ind w:left="0"/>
        <w:rPr>
          <w:rFonts w:ascii="Garamond" w:hAnsi="Garamond"/>
          <w:b/>
          <w:sz w:val="24"/>
          <w:szCs w:val="24"/>
        </w:rPr>
      </w:pPr>
      <w:r w:rsidRPr="00285AAD">
        <w:rPr>
          <w:rFonts w:ascii="Garamond" w:hAnsi="Garamond"/>
          <w:b/>
          <w:sz w:val="28"/>
          <w:szCs w:val="24"/>
        </w:rPr>
        <w:lastRenderedPageBreak/>
        <w:t>Pendahuluan</w:t>
      </w:r>
      <w:r w:rsidR="00447623" w:rsidRPr="00285AAD">
        <w:rPr>
          <w:rFonts w:ascii="Garamond" w:hAnsi="Garamond"/>
          <w:b/>
          <w:sz w:val="24"/>
          <w:szCs w:val="24"/>
        </w:rPr>
        <w:t xml:space="preserve"> </w:t>
      </w:r>
    </w:p>
    <w:p w:rsidR="00D15A1C" w:rsidRPr="00A02661" w:rsidRDefault="00D15A1C" w:rsidP="00D15A1C">
      <w:pPr>
        <w:ind w:firstLine="284"/>
        <w:jc w:val="both"/>
        <w:rPr>
          <w:rFonts w:ascii="Garamond" w:hAnsi="Garamond"/>
        </w:rPr>
      </w:pPr>
      <w:r w:rsidRPr="00A02661">
        <w:rPr>
          <w:rFonts w:ascii="Garamond" w:hAnsi="Garamond"/>
        </w:rPr>
        <w:t>Pembungkus makanan dewasa ini telah banyak mengalami perkembangan jenis dan tujuan penggunaan. Selain untuk menjaga makanan dari kontaminasi dan rusaknya struktur nutrisi dan karakteristik dari makanan, pembungkus makanan juga memberikan nilai lebih bagi konsumen seperti kemampuan untuk ditutup ulang sehingga digunakan sebagai tempat penyimpanan makanan, tampilan yang menarik, kemampuan untuk digunakan kembali (</w:t>
      </w:r>
      <w:r w:rsidRPr="00A02661">
        <w:rPr>
          <w:rFonts w:ascii="Garamond" w:hAnsi="Garamond"/>
          <w:i/>
        </w:rPr>
        <w:t xml:space="preserve">reuse </w:t>
      </w:r>
      <w:r w:rsidRPr="00A02661">
        <w:rPr>
          <w:rFonts w:ascii="Garamond" w:hAnsi="Garamond"/>
        </w:rPr>
        <w:t xml:space="preserve">atau </w:t>
      </w:r>
      <w:r w:rsidRPr="00A02661">
        <w:rPr>
          <w:rFonts w:ascii="Garamond" w:hAnsi="Garamond"/>
          <w:i/>
        </w:rPr>
        <w:t>recycle</w:t>
      </w:r>
      <w:r w:rsidRPr="00A02661">
        <w:rPr>
          <w:rFonts w:ascii="Garamond" w:hAnsi="Garamond"/>
        </w:rPr>
        <w:t xml:space="preserve">), dan juga tahan terhadap pemanasan seperti penggunaan pemanas microwave. </w:t>
      </w:r>
    </w:p>
    <w:p w:rsidR="00D15A1C" w:rsidRPr="00A02661" w:rsidRDefault="00D15A1C" w:rsidP="00D15A1C">
      <w:pPr>
        <w:ind w:firstLine="567"/>
        <w:jc w:val="both"/>
        <w:rPr>
          <w:rFonts w:ascii="Garamond" w:hAnsi="Garamond"/>
        </w:rPr>
      </w:pPr>
      <w:r w:rsidRPr="00A02661">
        <w:rPr>
          <w:rFonts w:ascii="Garamond" w:hAnsi="Garamond"/>
        </w:rPr>
        <w:t>Jenis plastik yang sering digunakan sebagai pembungkus makanan merupakan jenis polimer polipropilena (PP), polietilentereftalat (PET), polistirena (PS), dan polikarbonat</w:t>
      </w:r>
      <w:r w:rsidRPr="00A02661">
        <w:rPr>
          <w:rFonts w:ascii="Garamond" w:hAnsi="Garamond"/>
          <w:noProof/>
        </w:rPr>
        <w:t>(Alin &amp; Hakkarainen, 2010; De Coensei, David, &amp; Sandra, 2009)</w:t>
      </w:r>
      <w:r w:rsidRPr="00A02661">
        <w:rPr>
          <w:rFonts w:ascii="Garamond" w:hAnsi="Garamond"/>
        </w:rPr>
        <w:t xml:space="preserve">. Jenis plastik tersebut memiliki beberapa keunggulan sehingga aman digunakan untuk makanan. Keunggulan tersebut di antaranya </w:t>
      </w:r>
      <w:r w:rsidRPr="00A02661">
        <w:rPr>
          <w:rFonts w:ascii="Garamond" w:hAnsi="Garamond"/>
        </w:rPr>
        <w:lastRenderedPageBreak/>
        <w:t xml:space="preserve">memiliki titik leleh yang tinggi sehingga tahan terhadap pemanasan, memiliki elastisitas yang baik sehingga dapat dibentuk, ketahanan terhadap tekanan, warna yang menarik serta beberapa dapat dibuat menjadi tembus pandang </w:t>
      </w:r>
      <w:r w:rsidRPr="00A02661">
        <w:rPr>
          <w:rFonts w:ascii="Garamond" w:hAnsi="Garamond"/>
          <w:noProof/>
        </w:rPr>
        <w:t>(Fasano, Bono-Blay, Cirillo, Montuori, &amp; Lacorte, 2012)</w:t>
      </w:r>
      <w:r w:rsidRPr="00A02661">
        <w:rPr>
          <w:rFonts w:ascii="Garamond" w:hAnsi="Garamond"/>
        </w:rPr>
        <w:t>.</w:t>
      </w:r>
    </w:p>
    <w:p w:rsidR="00D15A1C" w:rsidRPr="00A02661" w:rsidRDefault="00D15A1C" w:rsidP="00D15A1C">
      <w:pPr>
        <w:ind w:firstLine="567"/>
        <w:jc w:val="both"/>
        <w:rPr>
          <w:rFonts w:ascii="Garamond" w:hAnsi="Garamond"/>
        </w:rPr>
      </w:pPr>
      <w:r w:rsidRPr="00A02661">
        <w:rPr>
          <w:rFonts w:ascii="Garamond" w:hAnsi="Garamond"/>
        </w:rPr>
        <w:t xml:space="preserve">Karakteristik jenis plastik yang tahan terhadap pemanasan microwave telah mulai berkembang di jaman modern ini terutama di kota besar. Penggunaan microwave di rumah tangga juga mulai mengalami peningkatan karena alasan kepraktisannya. Banyak jenis makanan siap saji yang dijual di supermarket yang dapat langsung dikonsumsi dengan cara memanaskannya terlebih dahulu menggunakan microwave.  Namun demikian, potensi bahaya dari kandungan plastik terhadap keamanan dan kualitas produk ketika terdapat perpindahan atau migrasi senyawa kimia ke makanan di atas limit yang telah ditetapkan masih menjadi perhatian para peneliti. Migrasi tersebut dipengaruhi oleh interaksi antara bungkus plastik dan makanan </w:t>
      </w:r>
      <w:r w:rsidRPr="00A02661">
        <w:rPr>
          <w:rFonts w:ascii="Garamond" w:hAnsi="Garamond"/>
        </w:rPr>
        <w:lastRenderedPageBreak/>
        <w:t xml:space="preserve">pada suhu ruangan atau akibat pemanasan </w:t>
      </w:r>
      <w:r w:rsidRPr="00A02661">
        <w:rPr>
          <w:rFonts w:ascii="Garamond" w:hAnsi="Garamond"/>
          <w:noProof/>
        </w:rPr>
        <w:t>(Bor, Alin, &amp; Hakkarainen, 2014)</w:t>
      </w:r>
      <w:r w:rsidRPr="00A02661">
        <w:rPr>
          <w:rFonts w:ascii="Garamond" w:hAnsi="Garamond"/>
        </w:rPr>
        <w:t xml:space="preserve">. Oleh karena itu, analisis terjadinya migrasi bahan kimia yang terdapat pada bungkus plastik makanan akibat penyimpanan maupun pemanasan perlu dilakukan. Artikel ini membahas beberapa senyawa kimia yang dapat bermigrasi dari bungkus plastik makanan akibat penyimpanan dan pemanasan serta instrumentasi analisisnya.  </w:t>
      </w:r>
    </w:p>
    <w:p w:rsidR="00D15A1C" w:rsidRPr="00A02661" w:rsidRDefault="00D15A1C" w:rsidP="00D15A1C">
      <w:pPr>
        <w:ind w:left="284" w:firstLine="720"/>
        <w:jc w:val="both"/>
        <w:rPr>
          <w:rFonts w:ascii="Garamond" w:hAnsi="Garamond"/>
        </w:rPr>
      </w:pPr>
      <w:r>
        <w:rPr>
          <w:rFonts w:ascii="Garamond" w:hAnsi="Garamond"/>
          <w:noProof/>
        </w:rPr>
        <w:drawing>
          <wp:anchor distT="0" distB="0" distL="114300" distR="114300" simplePos="0" relativeHeight="251659264" behindDoc="0" locked="0" layoutInCell="1" allowOverlap="1">
            <wp:simplePos x="0" y="0"/>
            <wp:positionH relativeFrom="column">
              <wp:posOffset>2861310</wp:posOffset>
            </wp:positionH>
            <wp:positionV relativeFrom="paragraph">
              <wp:posOffset>-1967230</wp:posOffset>
            </wp:positionV>
            <wp:extent cx="2981325" cy="53213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981325" cy="532130"/>
                    </a:xfrm>
                    <a:prstGeom prst="rect">
                      <a:avLst/>
                    </a:prstGeom>
                    <a:noFill/>
                    <a:ln w="9525">
                      <a:noFill/>
                      <a:miter lim="800000"/>
                      <a:headEnd/>
                      <a:tailEnd/>
                    </a:ln>
                  </pic:spPr>
                </pic:pic>
              </a:graphicData>
            </a:graphic>
          </wp:anchor>
        </w:drawing>
      </w:r>
    </w:p>
    <w:p w:rsidR="00D15A1C" w:rsidRPr="00D15A1C" w:rsidRDefault="00D15A1C" w:rsidP="00D15A1C">
      <w:pPr>
        <w:ind w:left="-11"/>
        <w:jc w:val="both"/>
        <w:rPr>
          <w:rFonts w:ascii="Garamond" w:hAnsi="Garamond"/>
          <w:b/>
          <w:sz w:val="28"/>
        </w:rPr>
      </w:pPr>
      <w:r w:rsidRPr="00D15A1C">
        <w:rPr>
          <w:rFonts w:ascii="Garamond" w:hAnsi="Garamond"/>
          <w:b/>
          <w:sz w:val="28"/>
        </w:rPr>
        <w:t>Pembahasan</w:t>
      </w:r>
    </w:p>
    <w:p w:rsidR="00D15A1C" w:rsidRPr="00D15A1C" w:rsidRDefault="00D15A1C" w:rsidP="00D15A1C">
      <w:pPr>
        <w:jc w:val="both"/>
        <w:rPr>
          <w:rFonts w:ascii="Garamond" w:hAnsi="Garamond"/>
          <w:b/>
        </w:rPr>
      </w:pPr>
      <w:r w:rsidRPr="00D15A1C">
        <w:rPr>
          <w:rFonts w:ascii="Garamond" w:hAnsi="Garamond"/>
          <w:b/>
        </w:rPr>
        <w:t>Plastik Pembungkus Makanan</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Jenis plastik yang lazim digunakan sebagai pembungkus makanan merupakan jenis polistirena, polipropilena</w:t>
      </w:r>
      <w:r w:rsidRPr="00A02661">
        <w:rPr>
          <w:rFonts w:ascii="Garamond" w:hAnsi="Garamond"/>
          <w:sz w:val="24"/>
          <w:szCs w:val="24"/>
          <w:lang w:val="en-US"/>
        </w:rPr>
        <w:t>,</w:t>
      </w:r>
      <w:r w:rsidRPr="00A02661">
        <w:rPr>
          <w:rFonts w:ascii="Garamond" w:hAnsi="Garamond"/>
          <w:sz w:val="24"/>
          <w:szCs w:val="24"/>
        </w:rPr>
        <w:t xml:space="preserve"> dan polietilenatereftalat yang bersifat termoplastik. Berikut disajikan tinjauan umum dari jenis plastik tersebut.</w:t>
      </w:r>
    </w:p>
    <w:p w:rsidR="00D15A1C" w:rsidRPr="00D15A1C" w:rsidRDefault="00D15A1C" w:rsidP="00D15A1C">
      <w:pPr>
        <w:pStyle w:val="ListParagraph"/>
        <w:spacing w:after="0" w:line="240" w:lineRule="auto"/>
        <w:ind w:left="0"/>
        <w:jc w:val="both"/>
        <w:rPr>
          <w:rFonts w:ascii="Garamond" w:hAnsi="Garamond"/>
          <w:b/>
          <w:i/>
          <w:sz w:val="24"/>
          <w:szCs w:val="24"/>
        </w:rPr>
      </w:pPr>
      <w:r w:rsidRPr="00D15A1C">
        <w:rPr>
          <w:rFonts w:ascii="Garamond" w:hAnsi="Garamond"/>
          <w:b/>
          <w:i/>
          <w:sz w:val="24"/>
          <w:szCs w:val="24"/>
        </w:rPr>
        <w:t>Polistirena</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 xml:space="preserve">Polistirena dibuat dengan reaksi polimerisasi monomer stirena. Reaksi polimerisasi yang terjadi adalah sebagai berikut: </w:t>
      </w:r>
    </w:p>
    <w:p w:rsidR="00D15A1C" w:rsidRPr="00A02661" w:rsidRDefault="00D15A1C" w:rsidP="00D15A1C">
      <w:pPr>
        <w:ind w:firstLine="567"/>
        <w:jc w:val="center"/>
        <w:rPr>
          <w:rFonts w:ascii="Garamond" w:hAnsi="Garamond"/>
        </w:rPr>
      </w:pPr>
    </w:p>
    <w:p w:rsidR="00D15A1C"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 xml:space="preserve">Pada umumnya polistirena memiliki titik leleh yang relatif rendah, tidak terlalu tahan terhadap tekanan, murah, dan ringan. Polistirena digunakan sebagai bahan pelindung dan insulasi.Polistirena sering digunakan untuk cangkir minuman panas, kotak makanan, keranjang daging, buah dan telur </w:t>
      </w:r>
      <w:r w:rsidRPr="00A02661">
        <w:rPr>
          <w:rFonts w:ascii="Garamond" w:hAnsi="Garamond"/>
          <w:noProof/>
          <w:sz w:val="24"/>
          <w:szCs w:val="24"/>
        </w:rPr>
        <w:t>(Raheem, 2012)</w:t>
      </w:r>
      <w:r w:rsidRPr="00A02661">
        <w:rPr>
          <w:rFonts w:ascii="Garamond" w:hAnsi="Garamond"/>
          <w:sz w:val="24"/>
          <w:szCs w:val="24"/>
        </w:rPr>
        <w:t xml:space="preserve">. Polistirena memiliki titik leleh berkisar 90 – 100 </w:t>
      </w:r>
      <w:r w:rsidRPr="00A02661">
        <w:rPr>
          <w:rFonts w:ascii="Garamond" w:hAnsi="Garamond"/>
          <w:sz w:val="24"/>
          <w:szCs w:val="24"/>
          <w:vertAlign w:val="superscript"/>
        </w:rPr>
        <w:t>0</w:t>
      </w:r>
      <w:r w:rsidRPr="00A02661">
        <w:rPr>
          <w:rFonts w:ascii="Garamond" w:hAnsi="Garamond"/>
          <w:sz w:val="24"/>
          <w:szCs w:val="24"/>
        </w:rPr>
        <w:t xml:space="preserve">C, sehingga penggunaannya dapat digunakan untuk membungkus makanan panas. </w:t>
      </w:r>
    </w:p>
    <w:p w:rsidR="00D15A1C" w:rsidRDefault="00D15A1C" w:rsidP="00D15A1C">
      <w:pPr>
        <w:pStyle w:val="ListParagraph"/>
        <w:spacing w:after="0" w:line="240" w:lineRule="auto"/>
        <w:ind w:left="0"/>
        <w:jc w:val="both"/>
        <w:rPr>
          <w:rFonts w:ascii="Garamond" w:hAnsi="Garamond"/>
          <w:b/>
          <w:sz w:val="24"/>
          <w:szCs w:val="24"/>
        </w:rPr>
      </w:pPr>
    </w:p>
    <w:p w:rsidR="00D15A1C" w:rsidRPr="00D15A1C" w:rsidRDefault="00D15A1C" w:rsidP="00D15A1C">
      <w:pPr>
        <w:pStyle w:val="ListParagraph"/>
        <w:spacing w:after="0" w:line="240" w:lineRule="auto"/>
        <w:ind w:left="0"/>
        <w:jc w:val="both"/>
        <w:rPr>
          <w:rFonts w:ascii="Garamond" w:hAnsi="Garamond"/>
          <w:b/>
          <w:i/>
          <w:sz w:val="24"/>
          <w:szCs w:val="24"/>
        </w:rPr>
      </w:pPr>
      <w:r w:rsidRPr="00D15A1C">
        <w:rPr>
          <w:rFonts w:ascii="Garamond" w:hAnsi="Garamond"/>
          <w:b/>
          <w:i/>
          <w:sz w:val="24"/>
          <w:szCs w:val="24"/>
        </w:rPr>
        <w:t>Polipropilena</w:t>
      </w:r>
    </w:p>
    <w:p w:rsidR="00D15A1C" w:rsidRPr="00A02661" w:rsidRDefault="00D15A1C" w:rsidP="00D15A1C">
      <w:pPr>
        <w:pStyle w:val="ListParagraph"/>
        <w:spacing w:after="0" w:line="240" w:lineRule="auto"/>
        <w:ind w:left="0" w:firstLine="284"/>
        <w:jc w:val="both"/>
        <w:rPr>
          <w:rFonts w:ascii="Garamond" w:hAnsi="Garamond"/>
          <w:sz w:val="24"/>
          <w:szCs w:val="24"/>
        </w:rPr>
      </w:pPr>
      <w:r w:rsidRPr="00A02661">
        <w:rPr>
          <w:rFonts w:ascii="Garamond" w:hAnsi="Garamond"/>
          <w:sz w:val="24"/>
          <w:szCs w:val="24"/>
        </w:rPr>
        <w:t>Polipropilena dibuat dengan cara reaksi polimerisasi Ziegles-Natta monomer propilena seperti reaksi berikut:</w:t>
      </w:r>
    </w:p>
    <w:p w:rsidR="00D15A1C" w:rsidRPr="00A02661" w:rsidRDefault="00D15A1C" w:rsidP="00D15A1C">
      <w:pPr>
        <w:ind w:firstLine="567"/>
        <w:jc w:val="center"/>
        <w:rPr>
          <w:rFonts w:ascii="Garamond" w:hAnsi="Garamond"/>
        </w:rPr>
      </w:pPr>
    </w:p>
    <w:p w:rsidR="00D15A1C" w:rsidRPr="00A02661" w:rsidRDefault="00D15A1C" w:rsidP="00D15A1C">
      <w:pPr>
        <w:pStyle w:val="ListParagraph"/>
        <w:spacing w:after="0" w:line="240" w:lineRule="auto"/>
        <w:ind w:left="0" w:firstLine="284"/>
        <w:jc w:val="both"/>
        <w:rPr>
          <w:rFonts w:ascii="Garamond" w:hAnsi="Garamond"/>
          <w:sz w:val="24"/>
          <w:szCs w:val="24"/>
        </w:rPr>
      </w:pPr>
      <w:r w:rsidRPr="00A02661">
        <w:rPr>
          <w:rFonts w:ascii="Garamond" w:hAnsi="Garamond"/>
          <w:sz w:val="24"/>
          <w:szCs w:val="24"/>
        </w:rPr>
        <w:t xml:space="preserve"> Polipropilena sering digunakan sebagai plastik atau fiber. Sebagai plastik, polipropilena memiliki karakteristik material tembus pandang dengan kekuatan tegangan dan regangan yang tinggi dan tahan benturan. Memiliki titik leleh sekitar 160 </w:t>
      </w:r>
      <w:r w:rsidRPr="00A02661">
        <w:rPr>
          <w:rFonts w:ascii="Garamond" w:hAnsi="Garamond"/>
          <w:sz w:val="24"/>
          <w:szCs w:val="24"/>
          <w:vertAlign w:val="superscript"/>
        </w:rPr>
        <w:t>0</w:t>
      </w:r>
      <w:r w:rsidRPr="00A02661">
        <w:rPr>
          <w:rFonts w:ascii="Garamond" w:hAnsi="Garamond"/>
          <w:sz w:val="24"/>
          <w:szCs w:val="24"/>
        </w:rPr>
        <w:t>C. Polipropilena juga sering digunakan sebagai wadah yang dapat digunakan untuk memanaskan makanan menggunakan microwave. Terdapat tiga jenis polipropilena yaituhomopolimer polipropilena (PP), random polipropilena (PP-R) dan kopolimer propilena-etilen (PP-C)</w:t>
      </w:r>
      <w:r w:rsidRPr="00A02661">
        <w:rPr>
          <w:rFonts w:ascii="Garamond" w:hAnsi="Garamond"/>
          <w:noProof/>
          <w:sz w:val="24"/>
          <w:szCs w:val="24"/>
        </w:rPr>
        <w:t>(Alin &amp; Hakkarainen, 2010)</w:t>
      </w:r>
      <w:r w:rsidRPr="00A02661">
        <w:rPr>
          <w:rFonts w:ascii="Garamond" w:hAnsi="Garamond"/>
          <w:sz w:val="24"/>
          <w:szCs w:val="24"/>
        </w:rPr>
        <w:t xml:space="preserve">.  </w:t>
      </w:r>
    </w:p>
    <w:p w:rsidR="00D15A1C" w:rsidRDefault="00D15A1C" w:rsidP="00D15A1C">
      <w:pPr>
        <w:pStyle w:val="ListParagraph"/>
        <w:spacing w:after="0" w:line="240" w:lineRule="auto"/>
        <w:ind w:left="0" w:firstLine="284"/>
        <w:jc w:val="both"/>
        <w:rPr>
          <w:rFonts w:ascii="Garamond" w:hAnsi="Garamond"/>
          <w:sz w:val="24"/>
          <w:szCs w:val="24"/>
        </w:rPr>
      </w:pPr>
      <w:r w:rsidRPr="00A02661">
        <w:rPr>
          <w:rFonts w:ascii="Garamond" w:hAnsi="Garamond"/>
          <w:sz w:val="24"/>
          <w:szCs w:val="24"/>
        </w:rPr>
        <w:t xml:space="preserve">Selama proses polimerisasi, terdapat ribuan jenis zat aditif yang mungkin ditambahkan ke dalam polipropilena. Hal ini mungkin dapat dimungkinkan dihasilkannya senyawa kimia yang bersifat racun dan berdampak buruk pada kesehatan. </w:t>
      </w:r>
      <w:r w:rsidRPr="00A02661">
        <w:rPr>
          <w:rFonts w:ascii="Garamond" w:hAnsi="Garamond"/>
          <w:noProof/>
          <w:sz w:val="24"/>
          <w:szCs w:val="24"/>
        </w:rPr>
        <w:t>Alin &amp; Hakkarainen(2010)</w:t>
      </w:r>
      <w:r w:rsidRPr="00A02661">
        <w:rPr>
          <w:rFonts w:ascii="Garamond" w:hAnsi="Garamond"/>
          <w:sz w:val="24"/>
          <w:szCs w:val="24"/>
        </w:rPr>
        <w:t xml:space="preserve"> mendapatkan fakta bahwa beberapa antioksidan Igrafos 168 dan Irganox 1010 dari polipropilena dapat mengalami migrasi ke </w:t>
      </w:r>
      <w:r w:rsidRPr="00A02661">
        <w:rPr>
          <w:rFonts w:ascii="Garamond" w:hAnsi="Garamond"/>
          <w:i/>
          <w:sz w:val="24"/>
          <w:szCs w:val="24"/>
        </w:rPr>
        <w:t>foodsimulant</w:t>
      </w:r>
      <w:r w:rsidRPr="00A02661">
        <w:rPr>
          <w:rFonts w:ascii="Garamond" w:hAnsi="Garamond"/>
          <w:sz w:val="24"/>
          <w:szCs w:val="24"/>
        </w:rPr>
        <w:t>.</w:t>
      </w:r>
    </w:p>
    <w:p w:rsidR="00D15A1C" w:rsidRPr="00A02661" w:rsidRDefault="00D15A1C" w:rsidP="00D15A1C">
      <w:pPr>
        <w:pStyle w:val="ListParagraph"/>
        <w:spacing w:after="0" w:line="240" w:lineRule="auto"/>
        <w:ind w:left="0" w:firstLine="284"/>
        <w:jc w:val="both"/>
        <w:rPr>
          <w:rFonts w:ascii="Garamond" w:hAnsi="Garamond"/>
          <w:sz w:val="24"/>
          <w:szCs w:val="24"/>
        </w:rPr>
      </w:pPr>
    </w:p>
    <w:p w:rsidR="00D15A1C" w:rsidRPr="00D15A1C" w:rsidRDefault="00D15A1C" w:rsidP="00D15A1C">
      <w:pPr>
        <w:pStyle w:val="ListParagraph"/>
        <w:spacing w:after="0" w:line="240" w:lineRule="auto"/>
        <w:ind w:left="0"/>
        <w:jc w:val="both"/>
        <w:rPr>
          <w:rFonts w:ascii="Garamond" w:hAnsi="Garamond"/>
          <w:b/>
          <w:i/>
          <w:sz w:val="24"/>
          <w:szCs w:val="24"/>
        </w:rPr>
      </w:pPr>
      <w:r w:rsidRPr="00D15A1C">
        <w:rPr>
          <w:rFonts w:ascii="Garamond" w:hAnsi="Garamond"/>
          <w:b/>
          <w:i/>
          <w:sz w:val="24"/>
          <w:szCs w:val="24"/>
        </w:rPr>
        <w:t>PolietilenaTereftalat</w:t>
      </w:r>
    </w:p>
    <w:p w:rsidR="00D15A1C" w:rsidRPr="00A02661" w:rsidRDefault="00D15A1C" w:rsidP="00D15A1C">
      <w:pPr>
        <w:pStyle w:val="ListParagraph"/>
        <w:spacing w:after="0" w:line="240" w:lineRule="auto"/>
        <w:ind w:left="0" w:firstLine="567"/>
        <w:jc w:val="both"/>
        <w:rPr>
          <w:rFonts w:ascii="Garamond" w:hAnsi="Garamond"/>
          <w:sz w:val="24"/>
          <w:szCs w:val="24"/>
        </w:rPr>
      </w:pPr>
      <w:r>
        <w:rPr>
          <w:rFonts w:ascii="Garamond" w:hAnsi="Garamond"/>
          <w:noProof/>
          <w:sz w:val="24"/>
          <w:szCs w:val="24"/>
          <w:lang w:val="en-US" w:eastAsia="en-US"/>
        </w:rPr>
        <w:drawing>
          <wp:anchor distT="0" distB="0" distL="114300" distR="114300" simplePos="0" relativeHeight="251658240" behindDoc="0" locked="0" layoutInCell="1" allowOverlap="1">
            <wp:simplePos x="0" y="0"/>
            <wp:positionH relativeFrom="column">
              <wp:posOffset>-2988310</wp:posOffset>
            </wp:positionH>
            <wp:positionV relativeFrom="paragraph">
              <wp:posOffset>975995</wp:posOffset>
            </wp:positionV>
            <wp:extent cx="2868295" cy="762000"/>
            <wp:effectExtent l="19050" t="0" r="825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68295" cy="762000"/>
                    </a:xfrm>
                    <a:prstGeom prst="rect">
                      <a:avLst/>
                    </a:prstGeom>
                    <a:noFill/>
                    <a:ln w="9525">
                      <a:noFill/>
                      <a:miter lim="800000"/>
                      <a:headEnd/>
                      <a:tailEnd/>
                    </a:ln>
                  </pic:spPr>
                </pic:pic>
              </a:graphicData>
            </a:graphic>
          </wp:anchor>
        </w:drawing>
      </w:r>
      <w:r w:rsidRPr="00A02661">
        <w:rPr>
          <w:rFonts w:ascii="Garamond" w:hAnsi="Garamond"/>
          <w:sz w:val="24"/>
          <w:szCs w:val="24"/>
        </w:rPr>
        <w:t>PET merupakan polimer hasil reaksi polimerisasi dari etilenglikol dan asam tereftalat</w:t>
      </w:r>
      <w:r w:rsidRPr="00A02661">
        <w:rPr>
          <w:rFonts w:ascii="Garamond" w:hAnsi="Garamond"/>
          <w:sz w:val="24"/>
          <w:szCs w:val="24"/>
          <w:lang w:val="en-US"/>
        </w:rPr>
        <w:t xml:space="preserve"> </w:t>
      </w:r>
      <w:r w:rsidRPr="00A02661">
        <w:rPr>
          <w:rFonts w:ascii="Garamond" w:hAnsi="Garamond"/>
          <w:sz w:val="24"/>
          <w:szCs w:val="24"/>
        </w:rPr>
        <w:t>sebagaimana</w:t>
      </w:r>
      <w:r w:rsidRPr="00A02661">
        <w:rPr>
          <w:rFonts w:ascii="Garamond" w:hAnsi="Garamond"/>
          <w:sz w:val="24"/>
          <w:szCs w:val="24"/>
          <w:lang w:val="en-US"/>
        </w:rPr>
        <w:t xml:space="preserve"> ditunjukkan oleh persamaan r</w:t>
      </w:r>
      <w:r w:rsidRPr="00A02661">
        <w:rPr>
          <w:rFonts w:ascii="Garamond" w:hAnsi="Garamond"/>
          <w:sz w:val="24"/>
          <w:szCs w:val="24"/>
        </w:rPr>
        <w:t>eaksi berikut</w:t>
      </w:r>
      <w:r w:rsidRPr="00A02661">
        <w:rPr>
          <w:rFonts w:ascii="Garamond" w:hAnsi="Garamond"/>
          <w:sz w:val="24"/>
          <w:szCs w:val="24"/>
          <w:lang w:val="en-US"/>
        </w:rPr>
        <w:t xml:space="preserve">. </w:t>
      </w:r>
      <w:r>
        <w:rPr>
          <w:rFonts w:ascii="Garamond" w:hAnsi="Garamond"/>
          <w:noProof/>
          <w:sz w:val="24"/>
          <w:szCs w:val="24"/>
          <w:lang w:val="en-US" w:eastAsia="en-US"/>
        </w:rPr>
        <w:drawing>
          <wp:inline distT="0" distB="0" distL="0" distR="0">
            <wp:extent cx="2590800" cy="147026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590800" cy="1470261"/>
                    </a:xfrm>
                    <a:prstGeom prst="rect">
                      <a:avLst/>
                    </a:prstGeom>
                    <a:noFill/>
                    <a:ln w="9525">
                      <a:noFill/>
                      <a:miter lim="800000"/>
                      <a:headEnd/>
                      <a:tailEnd/>
                    </a:ln>
                  </pic:spPr>
                </pic:pic>
              </a:graphicData>
            </a:graphic>
          </wp:inline>
        </w:drawing>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 xml:space="preserve">PET dapat di produksi dalam dua jenis, yaitu sebagai polimer semi kristalin seperti film X-ray dan sebagai gelas amorf penuh yang transparan seperti botol air mineral. PET memiliki karakteristik keras, semi kristalin, transparan, memiliki rentang suhu stabil pada -60 sampai 220 </w:t>
      </w:r>
      <w:r w:rsidRPr="00A02661">
        <w:rPr>
          <w:rFonts w:ascii="Garamond" w:hAnsi="Garamond"/>
          <w:sz w:val="24"/>
          <w:szCs w:val="24"/>
          <w:vertAlign w:val="superscript"/>
        </w:rPr>
        <w:t>0</w:t>
      </w:r>
      <w:r w:rsidRPr="00A02661">
        <w:rPr>
          <w:rFonts w:ascii="Garamond" w:hAnsi="Garamond"/>
          <w:sz w:val="24"/>
          <w:szCs w:val="24"/>
        </w:rPr>
        <w:t xml:space="preserve">C, resisten terhadap bahan kimia, dan bersifat impermeabel terhadap aroma dan gas. Terdapat beberapa senyawa yang berbahaya dihasilkan ketika proses produksi PET di industri, salah satunya dihasilkan asetaldehida ketika suhu pemanasan di atas titik leleh reaksi termal.  </w:t>
      </w:r>
    </w:p>
    <w:p w:rsidR="00D15A1C" w:rsidRPr="00022C98" w:rsidRDefault="00D15A1C" w:rsidP="00022C98">
      <w:pPr>
        <w:pStyle w:val="ListParagraph"/>
        <w:spacing w:after="0" w:line="240" w:lineRule="auto"/>
        <w:ind w:left="0"/>
        <w:jc w:val="both"/>
        <w:rPr>
          <w:rFonts w:ascii="Garamond" w:hAnsi="Garamond"/>
          <w:b/>
          <w:sz w:val="24"/>
          <w:szCs w:val="24"/>
        </w:rPr>
      </w:pPr>
      <w:r w:rsidRPr="00022C98">
        <w:rPr>
          <w:rFonts w:ascii="Garamond" w:hAnsi="Garamond"/>
          <w:b/>
          <w:sz w:val="24"/>
          <w:szCs w:val="24"/>
        </w:rPr>
        <w:t xml:space="preserve">Zat Aditif pada Plastik </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Selama proses pembuatan plastik, beberapa zat aditif ditambahkan untuk menambah kualitas dan ketahanan plastik tersebut. Beberapa zat aditif tersebut di antaranya sebagai berikut:</w:t>
      </w:r>
    </w:p>
    <w:p w:rsidR="00D15A1C" w:rsidRPr="00A02661" w:rsidRDefault="00D15A1C" w:rsidP="00D15A1C">
      <w:pPr>
        <w:pStyle w:val="ListParagraph"/>
        <w:numPr>
          <w:ilvl w:val="0"/>
          <w:numId w:val="11"/>
        </w:numPr>
        <w:spacing w:after="0" w:line="240" w:lineRule="auto"/>
        <w:ind w:left="567" w:hanging="567"/>
        <w:jc w:val="both"/>
        <w:rPr>
          <w:rFonts w:ascii="Garamond" w:hAnsi="Garamond"/>
          <w:sz w:val="24"/>
          <w:szCs w:val="24"/>
        </w:rPr>
      </w:pPr>
      <w:r w:rsidRPr="00A02661">
        <w:rPr>
          <w:rFonts w:ascii="Garamond" w:hAnsi="Garamond"/>
          <w:sz w:val="24"/>
          <w:szCs w:val="24"/>
        </w:rPr>
        <w:t>Pewarna, digunakan untuk menambah nilai estetika pembungkus</w:t>
      </w:r>
    </w:p>
    <w:p w:rsidR="00D15A1C" w:rsidRPr="00A02661" w:rsidRDefault="00D15A1C" w:rsidP="00D15A1C">
      <w:pPr>
        <w:pStyle w:val="ListParagraph"/>
        <w:numPr>
          <w:ilvl w:val="0"/>
          <w:numId w:val="11"/>
        </w:numPr>
        <w:spacing w:after="0" w:line="240" w:lineRule="auto"/>
        <w:ind w:left="567" w:hanging="567"/>
        <w:jc w:val="both"/>
        <w:rPr>
          <w:rFonts w:ascii="Garamond" w:hAnsi="Garamond"/>
          <w:sz w:val="24"/>
          <w:szCs w:val="24"/>
        </w:rPr>
      </w:pPr>
      <w:r w:rsidRPr="00A02661">
        <w:rPr>
          <w:rFonts w:ascii="Garamond" w:hAnsi="Garamond"/>
          <w:sz w:val="24"/>
          <w:szCs w:val="24"/>
        </w:rPr>
        <w:t>Plastisizer, merupakan kelompok senyawa yang biasa digunakan untuk meningkatkan fleksibilitas, kemampuan untuk meregang, kemampuan untuk dibentuk dengan cara menurunkan viskositas lelehan plastik, suhu transisi gelas dan elistisitasmodulus pada produk akhir tanpa mengurangi karakter kimiawi polimer.</w:t>
      </w:r>
    </w:p>
    <w:p w:rsidR="00D15A1C" w:rsidRPr="00A02661" w:rsidRDefault="00D15A1C" w:rsidP="00D15A1C">
      <w:pPr>
        <w:pStyle w:val="ListParagraph"/>
        <w:numPr>
          <w:ilvl w:val="0"/>
          <w:numId w:val="11"/>
        </w:numPr>
        <w:spacing w:after="0" w:line="240" w:lineRule="auto"/>
        <w:ind w:left="567" w:hanging="567"/>
        <w:jc w:val="both"/>
        <w:rPr>
          <w:rFonts w:ascii="Garamond" w:hAnsi="Garamond"/>
          <w:sz w:val="24"/>
          <w:szCs w:val="24"/>
        </w:rPr>
      </w:pPr>
      <w:r w:rsidRPr="00A02661">
        <w:rPr>
          <w:rFonts w:ascii="Garamond" w:hAnsi="Garamond"/>
          <w:sz w:val="24"/>
          <w:szCs w:val="24"/>
        </w:rPr>
        <w:t xml:space="preserve">Antioksidan, berfungsi untuk menghambat menurunnya kualitas plastik karena degradasi oksidatif ketika terpapar sinar UV selama proses pembuatan.  </w:t>
      </w:r>
    </w:p>
    <w:p w:rsidR="00D15A1C" w:rsidRPr="00A02661" w:rsidRDefault="00D15A1C" w:rsidP="00D15A1C">
      <w:pPr>
        <w:pStyle w:val="ListParagraph"/>
        <w:numPr>
          <w:ilvl w:val="0"/>
          <w:numId w:val="11"/>
        </w:numPr>
        <w:spacing w:after="0" w:line="240" w:lineRule="auto"/>
        <w:ind w:left="567" w:hanging="567"/>
        <w:jc w:val="both"/>
        <w:rPr>
          <w:rFonts w:ascii="Garamond" w:hAnsi="Garamond"/>
          <w:sz w:val="24"/>
          <w:szCs w:val="24"/>
        </w:rPr>
      </w:pPr>
      <w:r w:rsidRPr="00A02661">
        <w:rPr>
          <w:rFonts w:ascii="Garamond" w:hAnsi="Garamond"/>
          <w:sz w:val="24"/>
          <w:szCs w:val="24"/>
        </w:rPr>
        <w:t>Stabilizer termal, ditambahkan untuk mencegah degradasi termal karena terpapar kenaikan suhu selama proses pembuatan</w:t>
      </w:r>
    </w:p>
    <w:p w:rsidR="00D15A1C" w:rsidRPr="00A02661" w:rsidRDefault="00D15A1C" w:rsidP="00D15A1C">
      <w:pPr>
        <w:pStyle w:val="ListParagraph"/>
        <w:numPr>
          <w:ilvl w:val="0"/>
          <w:numId w:val="11"/>
        </w:numPr>
        <w:spacing w:after="0" w:line="240" w:lineRule="auto"/>
        <w:ind w:left="567" w:hanging="567"/>
        <w:jc w:val="both"/>
        <w:rPr>
          <w:rFonts w:ascii="Garamond" w:hAnsi="Garamond"/>
          <w:sz w:val="24"/>
          <w:szCs w:val="24"/>
        </w:rPr>
      </w:pPr>
      <w:r w:rsidRPr="00A02661">
        <w:rPr>
          <w:rFonts w:ascii="Garamond" w:hAnsi="Garamond"/>
          <w:sz w:val="24"/>
          <w:szCs w:val="24"/>
        </w:rPr>
        <w:t>Antistatik, ditambahkan untuk mencegah terjadinya listrik statis di permukaan plastik dan mencegah kontak dengan kelembaban udara.</w:t>
      </w:r>
    </w:p>
    <w:p w:rsidR="00D15A1C" w:rsidRPr="00A02661" w:rsidRDefault="00D15A1C" w:rsidP="00D15A1C">
      <w:pPr>
        <w:pStyle w:val="ListParagraph"/>
        <w:numPr>
          <w:ilvl w:val="0"/>
          <w:numId w:val="11"/>
        </w:numPr>
        <w:spacing w:after="0" w:line="240" w:lineRule="auto"/>
        <w:ind w:left="567" w:hanging="567"/>
        <w:jc w:val="both"/>
        <w:rPr>
          <w:rFonts w:ascii="Garamond" w:hAnsi="Garamond"/>
          <w:sz w:val="24"/>
          <w:szCs w:val="24"/>
        </w:rPr>
      </w:pPr>
      <w:r w:rsidRPr="00A02661">
        <w:rPr>
          <w:rFonts w:ascii="Garamond" w:hAnsi="Garamond"/>
          <w:sz w:val="24"/>
          <w:szCs w:val="24"/>
        </w:rPr>
        <w:t>Stabilizer cahaya, berfungsi untuk mencegah terjadinya radiasi aktinik.</w:t>
      </w:r>
    </w:p>
    <w:p w:rsidR="00D15A1C" w:rsidRPr="00A02661" w:rsidRDefault="00D15A1C" w:rsidP="00D15A1C">
      <w:pPr>
        <w:ind w:firstLine="567"/>
        <w:jc w:val="both"/>
        <w:rPr>
          <w:rFonts w:ascii="Garamond" w:hAnsi="Garamond"/>
        </w:rPr>
      </w:pPr>
      <w:r w:rsidRPr="00A02661">
        <w:rPr>
          <w:rFonts w:ascii="Garamond" w:hAnsi="Garamond"/>
          <w:noProof/>
        </w:rPr>
        <w:t>Noguerol-Cal, López-Vilari˜no, González-Rodríguez, &amp; Barral-Losada (2011)</w:t>
      </w:r>
      <w:r w:rsidRPr="00A02661">
        <w:rPr>
          <w:rFonts w:ascii="Garamond" w:hAnsi="Garamond"/>
        </w:rPr>
        <w:t xml:space="preserve"> menganalisis beberapa senyawa aditif yang terdapat pada tiga jenis plastik yang digunakan pada mainan anak beserta strukturnya ditunjukkan pada Tabel 1.</w:t>
      </w:r>
    </w:p>
    <w:p w:rsidR="00D15A1C" w:rsidRPr="00022C98" w:rsidRDefault="00D15A1C" w:rsidP="00D15A1C">
      <w:pPr>
        <w:pStyle w:val="ListParagraph"/>
        <w:spacing w:after="0" w:line="240" w:lineRule="auto"/>
        <w:ind w:left="0"/>
        <w:jc w:val="both"/>
        <w:rPr>
          <w:rFonts w:ascii="Garamond" w:hAnsi="Garamond"/>
          <w:b/>
          <w:sz w:val="24"/>
          <w:szCs w:val="24"/>
        </w:rPr>
      </w:pPr>
      <w:r w:rsidRPr="00022C98">
        <w:rPr>
          <w:rFonts w:ascii="Garamond" w:hAnsi="Garamond"/>
          <w:b/>
          <w:sz w:val="24"/>
          <w:szCs w:val="24"/>
        </w:rPr>
        <w:t>Pemanas Microwave</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Penggunaan microwave terutama di kota besar mulai tinggi. Microwave dapat menghangatkan makanan dengan waktu yang tidak lama. Microwave</w:t>
      </w:r>
      <w:r w:rsidRPr="00A02661">
        <w:rPr>
          <w:rFonts w:ascii="Garamond" w:hAnsi="Garamond"/>
          <w:sz w:val="24"/>
          <w:szCs w:val="24"/>
          <w:lang w:val="en-US"/>
        </w:rPr>
        <w:t xml:space="preserve"> </w:t>
      </w:r>
      <w:r w:rsidRPr="00A02661">
        <w:rPr>
          <w:rFonts w:ascii="Garamond" w:hAnsi="Garamond"/>
          <w:sz w:val="24"/>
          <w:szCs w:val="24"/>
        </w:rPr>
        <w:t xml:space="preserve">mengahasilkan radiasi gelombang mikro pada frekuensi 2,45 GHz untuk meningkatkan suhu makanan tanpa kehilangan energi. Gelombang mikro tersebut dapat mempolarisasi molekul pada makanan seperti air, lemak, atau senyawa lain untuk bervibrasi atau berotasi yang menghasilkan energi panas. Proses tersebut dikenal dengan istilah pemanasan dielektrik. Penggunaan microwave selain efektif dalam pemanasan tanpa rasa khawatir gosong atau terbentuk karamel, penggunaan microwave juga efektif untuk mengurangi rusaknya vitamin, mineral dan protein karena waktu pemansan yang relatif singkat. </w:t>
      </w:r>
    </w:p>
    <w:p w:rsidR="00D15A1C" w:rsidRDefault="00D15A1C" w:rsidP="00D15A1C">
      <w:pPr>
        <w:jc w:val="both"/>
        <w:rPr>
          <w:rFonts w:ascii="Garamond" w:hAnsi="Garamond"/>
          <w:lang w:val="id-ID"/>
        </w:rPr>
      </w:pPr>
      <w:r w:rsidRPr="00A02661">
        <w:rPr>
          <w:rFonts w:ascii="Garamond" w:hAnsi="Garamond"/>
        </w:rPr>
        <w:t>Pembungkus makanan yang direkomendasikan untuk membungkus makanan selama menggunakan microwave adalah bahan yang dapat mentransmisikan gelombang mikro, sehingga tidak berpengaruh terhadap kualitas makanan. Plastik jenis PS, PP dan PET sudah banyak digunakan untuk pembungkus makanan dan relatif dapat mentransmisikan gelombang mikro. Namun demikian, tidak menutup kemungkinan terdapat migrasi zat aditif maupun sisa monomer plastik dari pembungkus makanan ke makanan. Oleh karena itu, pada artikel ini akan diungkap senyawa yang dapat bermigrasi selama pemanasan menggunakan microwave.</w:t>
      </w:r>
    </w:p>
    <w:p w:rsidR="00D15A1C" w:rsidRPr="00022C98" w:rsidRDefault="00D15A1C" w:rsidP="00022C98">
      <w:pPr>
        <w:jc w:val="both"/>
        <w:rPr>
          <w:rFonts w:ascii="Garamond" w:hAnsi="Garamond"/>
          <w:b/>
        </w:rPr>
      </w:pPr>
      <w:r w:rsidRPr="00022C98">
        <w:rPr>
          <w:rFonts w:ascii="Garamond" w:hAnsi="Garamond"/>
          <w:b/>
        </w:rPr>
        <w:t>Analisis Migrasi Senyawa Kimia</w:t>
      </w:r>
    </w:p>
    <w:p w:rsidR="00D15A1C" w:rsidRPr="00A02661" w:rsidRDefault="00D15A1C" w:rsidP="00D15A1C">
      <w:pPr>
        <w:ind w:firstLine="567"/>
        <w:jc w:val="both"/>
        <w:rPr>
          <w:rFonts w:ascii="Garamond" w:hAnsi="Garamond"/>
        </w:rPr>
      </w:pPr>
      <w:r w:rsidRPr="00A02661">
        <w:rPr>
          <w:rFonts w:ascii="Garamond" w:hAnsi="Garamond"/>
        </w:rPr>
        <w:t xml:space="preserve">Metode analitik telah banyak digunakan untuk mendeteksi dan mengukur migrasi senyawa kimia dari plastik pembungkus makanan ke dalam makanan. Beberapa instrumen yang sering digunakan dalam analisis dan deteksi migrasi tersebut adalah </w:t>
      </w:r>
      <w:r w:rsidRPr="00A02661">
        <w:rPr>
          <w:rFonts w:ascii="Garamond" w:hAnsi="Garamond"/>
          <w:i/>
        </w:rPr>
        <w:t>high-performance liquid chromatography</w:t>
      </w:r>
      <w:r w:rsidRPr="00A02661">
        <w:rPr>
          <w:rFonts w:ascii="Garamond" w:hAnsi="Garamond"/>
        </w:rPr>
        <w:t xml:space="preserve"> (HPLC) atau </w:t>
      </w:r>
      <w:r w:rsidRPr="00A02661">
        <w:rPr>
          <w:rFonts w:ascii="Garamond" w:hAnsi="Garamond"/>
          <w:i/>
        </w:rPr>
        <w:t>liquid chromatography-mass spectrometry</w:t>
      </w:r>
      <w:r w:rsidRPr="00A02661">
        <w:rPr>
          <w:rFonts w:ascii="Garamond" w:hAnsi="Garamond"/>
        </w:rPr>
        <w:t xml:space="preserve"> (LC-MS) untuk medeteksi senyawa semi volatil dan </w:t>
      </w:r>
      <w:r w:rsidRPr="00A02661">
        <w:rPr>
          <w:rFonts w:ascii="Garamond" w:hAnsi="Garamond"/>
          <w:i/>
        </w:rPr>
        <w:t>gas chromatography-mass spectrometry</w:t>
      </w:r>
      <w:r w:rsidRPr="00A02661">
        <w:rPr>
          <w:rFonts w:ascii="Garamond" w:hAnsi="Garamond"/>
        </w:rPr>
        <w:t xml:space="preserve"> (GS-MS) untuk senyawa volatil. Untuk memisahkan senyawa yang memiliki berat molekul lebih rendah dari air sebelum analisis GC-MS digunakan </w:t>
      </w:r>
      <w:r w:rsidRPr="00A02661">
        <w:rPr>
          <w:rFonts w:ascii="Garamond" w:hAnsi="Garamond"/>
          <w:i/>
        </w:rPr>
        <w:t>solid phase microextraction</w:t>
      </w:r>
      <w:r w:rsidRPr="00A02661">
        <w:rPr>
          <w:rFonts w:ascii="Garamond" w:hAnsi="Garamond"/>
        </w:rPr>
        <w:t xml:space="preserve"> (SPME) dengan menggunakan </w:t>
      </w:r>
      <w:r w:rsidRPr="00A02661">
        <w:rPr>
          <w:rFonts w:ascii="Garamond" w:hAnsi="Garamond"/>
          <w:i/>
        </w:rPr>
        <w:t>multiple head space extraction</w:t>
      </w:r>
      <w:r w:rsidRPr="00A02661">
        <w:rPr>
          <w:rFonts w:ascii="Garamond" w:hAnsi="Garamond"/>
        </w:rPr>
        <w:t xml:space="preserve"> (MHE). Selain itu, untuk mendeteksi senyawa baik yang unvolatil dan termolabil digunakan </w:t>
      </w:r>
      <w:r w:rsidRPr="00A02661">
        <w:rPr>
          <w:rFonts w:ascii="Garamond" w:hAnsi="Garamond"/>
          <w:i/>
        </w:rPr>
        <w:t>electro spray ionization</w:t>
      </w:r>
      <w:r w:rsidRPr="00A02661">
        <w:rPr>
          <w:rFonts w:ascii="Garamond" w:hAnsi="Garamond"/>
        </w:rPr>
        <w:t xml:space="preserve"> (ESI) yang disandingkan dengan </w:t>
      </w:r>
      <w:r w:rsidRPr="00A02661">
        <w:rPr>
          <w:rFonts w:ascii="Garamond" w:hAnsi="Garamond"/>
          <w:i/>
        </w:rPr>
        <w:t>mass spectrometry</w:t>
      </w:r>
      <w:r w:rsidRPr="00A02661">
        <w:rPr>
          <w:rFonts w:ascii="Garamond" w:hAnsi="Garamond"/>
        </w:rPr>
        <w:t xml:space="preserve"> (MS) </w:t>
      </w:r>
      <w:r w:rsidRPr="00A02661">
        <w:rPr>
          <w:rFonts w:ascii="Garamond" w:hAnsi="Garamond"/>
          <w:noProof/>
        </w:rPr>
        <w:t>(Alin &amp; Hakkarainen, 2011)</w:t>
      </w:r>
      <w:r w:rsidRPr="00A02661">
        <w:rPr>
          <w:rFonts w:ascii="Garamond" w:hAnsi="Garamond"/>
        </w:rPr>
        <w:t>.</w:t>
      </w:r>
    </w:p>
    <w:p w:rsidR="00D15A1C" w:rsidRDefault="00D15A1C" w:rsidP="00D15A1C">
      <w:pPr>
        <w:pStyle w:val="ListParagraph"/>
        <w:spacing w:after="0" w:line="240" w:lineRule="auto"/>
        <w:ind w:left="284"/>
        <w:jc w:val="center"/>
        <w:rPr>
          <w:rFonts w:ascii="Garamond" w:hAnsi="Garamond"/>
          <w:sz w:val="24"/>
          <w:szCs w:val="24"/>
        </w:rPr>
        <w:sectPr w:rsidR="00D15A1C" w:rsidSect="00C13B0F">
          <w:type w:val="continuous"/>
          <w:pgSz w:w="11907" w:h="16840" w:code="9"/>
          <w:pgMar w:top="1418" w:right="1134" w:bottom="1418" w:left="1985" w:header="708" w:footer="708" w:gutter="0"/>
          <w:pgNumType w:start="89"/>
          <w:cols w:num="2" w:space="397"/>
          <w:titlePg/>
          <w:docGrid w:linePitch="360"/>
        </w:sectPr>
      </w:pPr>
    </w:p>
    <w:p w:rsidR="00D15A1C" w:rsidRDefault="00D15A1C" w:rsidP="00D15A1C">
      <w:pPr>
        <w:pStyle w:val="ListParagraph"/>
        <w:spacing w:after="0" w:line="240" w:lineRule="auto"/>
        <w:ind w:left="284"/>
        <w:jc w:val="center"/>
        <w:rPr>
          <w:rFonts w:ascii="Garamond" w:hAnsi="Garamond"/>
          <w:sz w:val="24"/>
          <w:szCs w:val="24"/>
        </w:rPr>
      </w:pPr>
    </w:p>
    <w:p w:rsidR="00D15A1C" w:rsidRPr="00A02661" w:rsidRDefault="00D15A1C" w:rsidP="00D15A1C">
      <w:pPr>
        <w:pStyle w:val="ListParagraph"/>
        <w:spacing w:after="0" w:line="240" w:lineRule="auto"/>
        <w:ind w:left="0"/>
        <w:jc w:val="both"/>
        <w:rPr>
          <w:rFonts w:ascii="Garamond" w:hAnsi="Garamond"/>
          <w:sz w:val="24"/>
          <w:szCs w:val="24"/>
        </w:rPr>
      </w:pPr>
      <w:r w:rsidRPr="00D15A1C">
        <w:rPr>
          <w:rFonts w:ascii="Garamond" w:hAnsi="Garamond"/>
          <w:sz w:val="20"/>
          <w:szCs w:val="20"/>
        </w:rPr>
        <w:t>Tabel 1</w:t>
      </w:r>
      <w:r w:rsidRPr="00D15A1C">
        <w:rPr>
          <w:rFonts w:ascii="Garamond" w:hAnsi="Garamond"/>
          <w:sz w:val="20"/>
          <w:szCs w:val="20"/>
          <w:lang w:val="en-US"/>
        </w:rPr>
        <w:t xml:space="preserve">. </w:t>
      </w:r>
      <w:r w:rsidRPr="00D15A1C">
        <w:rPr>
          <w:rFonts w:ascii="Garamond" w:hAnsi="Garamond"/>
          <w:sz w:val="20"/>
          <w:szCs w:val="20"/>
        </w:rPr>
        <w:t>Studi Zat Aditif Pada TigaSampel Plastik</w:t>
      </w:r>
      <w:r>
        <w:rPr>
          <w:rFonts w:ascii="Garamond" w:hAnsi="Garamond"/>
          <w:sz w:val="20"/>
          <w:szCs w:val="20"/>
        </w:rPr>
        <w:t xml:space="preserve"> </w:t>
      </w:r>
      <w:r w:rsidRPr="00D15A1C">
        <w:rPr>
          <w:rFonts w:ascii="Garamond" w:hAnsi="Garamond"/>
          <w:noProof/>
          <w:sz w:val="20"/>
          <w:szCs w:val="20"/>
        </w:rPr>
        <w:t>(Noguerol-Cal, López-Vilari˜no, González-Rodríguez, &amp; Barral-Losada, 2011)</w:t>
      </w:r>
    </w:p>
    <w:p w:rsidR="00D15A1C" w:rsidRPr="00A02661" w:rsidRDefault="00D15A1C" w:rsidP="00D15A1C">
      <w:pPr>
        <w:pStyle w:val="ListParagraph"/>
        <w:spacing w:after="0" w:line="240" w:lineRule="auto"/>
        <w:ind w:left="352" w:firstLine="720"/>
        <w:jc w:val="both"/>
        <w:rPr>
          <w:rFonts w:ascii="Garamond" w:hAnsi="Garamond"/>
          <w:sz w:val="24"/>
          <w:szCs w:val="24"/>
        </w:rPr>
      </w:pPr>
    </w:p>
    <w:p w:rsidR="00D15A1C" w:rsidRPr="00A02661" w:rsidRDefault="00D15A1C" w:rsidP="00D15A1C">
      <w:pPr>
        <w:jc w:val="both"/>
        <w:rPr>
          <w:rFonts w:ascii="Garamond" w:hAnsi="Garamond"/>
        </w:rPr>
      </w:pPr>
      <w:r>
        <w:rPr>
          <w:rFonts w:ascii="Garamond" w:hAnsi="Garamond"/>
          <w:noProof/>
        </w:rPr>
        <w:drawing>
          <wp:inline distT="0" distB="0" distL="0" distR="0">
            <wp:extent cx="5648464" cy="2914650"/>
            <wp:effectExtent l="19050" t="0" r="938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48464" cy="2914650"/>
                    </a:xfrm>
                    <a:prstGeom prst="rect">
                      <a:avLst/>
                    </a:prstGeom>
                    <a:noFill/>
                    <a:ln w="9525">
                      <a:noFill/>
                      <a:miter lim="800000"/>
                      <a:headEnd/>
                      <a:tailEnd/>
                    </a:ln>
                  </pic:spPr>
                </pic:pic>
              </a:graphicData>
            </a:graphic>
          </wp:inline>
        </w:drawing>
      </w:r>
    </w:p>
    <w:p w:rsidR="00D15A1C" w:rsidRPr="00A02661" w:rsidRDefault="00D15A1C" w:rsidP="00D15A1C">
      <w:pPr>
        <w:jc w:val="both"/>
        <w:rPr>
          <w:rFonts w:ascii="Garamond" w:hAnsi="Garamond"/>
        </w:rPr>
      </w:pPr>
      <w:r>
        <w:rPr>
          <w:rFonts w:ascii="Garamond" w:hAnsi="Garamond"/>
          <w:noProof/>
        </w:rPr>
        <w:drawing>
          <wp:inline distT="0" distB="0" distL="0" distR="0">
            <wp:extent cx="5648464" cy="2914650"/>
            <wp:effectExtent l="19050" t="0" r="938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t="6483"/>
                    <a:stretch>
                      <a:fillRect/>
                    </a:stretch>
                  </pic:blipFill>
                  <pic:spPr bwMode="auto">
                    <a:xfrm>
                      <a:off x="0" y="0"/>
                      <a:ext cx="5648464" cy="2914650"/>
                    </a:xfrm>
                    <a:prstGeom prst="rect">
                      <a:avLst/>
                    </a:prstGeom>
                    <a:noFill/>
                    <a:ln w="9525">
                      <a:noFill/>
                      <a:miter lim="800000"/>
                      <a:headEnd/>
                      <a:tailEnd/>
                    </a:ln>
                  </pic:spPr>
                </pic:pic>
              </a:graphicData>
            </a:graphic>
          </wp:inline>
        </w:drawing>
      </w:r>
    </w:p>
    <w:p w:rsidR="00D15A1C" w:rsidRDefault="00D15A1C" w:rsidP="00D15A1C">
      <w:pPr>
        <w:pStyle w:val="ListParagraph"/>
        <w:spacing w:after="0" w:line="240" w:lineRule="auto"/>
        <w:ind w:left="0"/>
        <w:jc w:val="both"/>
        <w:rPr>
          <w:rFonts w:ascii="Garamond" w:hAnsi="Garamond"/>
          <w:b/>
          <w:sz w:val="24"/>
          <w:szCs w:val="24"/>
        </w:rPr>
      </w:pPr>
    </w:p>
    <w:p w:rsidR="00D15A1C" w:rsidRDefault="00D15A1C" w:rsidP="00D15A1C">
      <w:pPr>
        <w:pStyle w:val="ListParagraph"/>
        <w:spacing w:after="0" w:line="240" w:lineRule="auto"/>
        <w:ind w:left="0" w:firstLine="567"/>
        <w:jc w:val="both"/>
        <w:rPr>
          <w:rFonts w:ascii="Garamond" w:hAnsi="Garamond"/>
          <w:sz w:val="24"/>
          <w:szCs w:val="24"/>
        </w:rPr>
        <w:sectPr w:rsidR="00D15A1C" w:rsidSect="00D15A1C">
          <w:type w:val="continuous"/>
          <w:pgSz w:w="11907" w:h="16840" w:code="9"/>
          <w:pgMar w:top="1418" w:right="1134" w:bottom="1418" w:left="1985" w:header="708" w:footer="708" w:gutter="0"/>
          <w:pgNumType w:start="7"/>
          <w:cols w:space="397"/>
          <w:titlePg/>
          <w:docGrid w:linePitch="360"/>
        </w:sectPr>
      </w:pPr>
    </w:p>
    <w:p w:rsidR="00D15A1C"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 xml:space="preserve"> Sampel yang digunakan untuk analisis migrasi senyawa kimia merupakan makanan simulan (</w:t>
      </w:r>
      <w:r w:rsidRPr="00A02661">
        <w:rPr>
          <w:rFonts w:ascii="Garamond" w:hAnsi="Garamond"/>
          <w:i/>
          <w:sz w:val="24"/>
          <w:szCs w:val="24"/>
        </w:rPr>
        <w:t>foodsimulant</w:t>
      </w:r>
      <w:r w:rsidRPr="00A02661">
        <w:rPr>
          <w:rFonts w:ascii="Garamond" w:hAnsi="Garamond"/>
          <w:sz w:val="24"/>
          <w:szCs w:val="24"/>
        </w:rPr>
        <w:t xml:space="preserve">). Makanan simulan merupakan standar yang ditetapkan oleh </w:t>
      </w:r>
      <w:r w:rsidRPr="00A02661">
        <w:rPr>
          <w:rFonts w:ascii="Garamond" w:hAnsi="Garamond"/>
          <w:i/>
          <w:sz w:val="24"/>
          <w:szCs w:val="24"/>
        </w:rPr>
        <w:t>Food and Drug Administration</w:t>
      </w:r>
      <w:r w:rsidRPr="00A02661">
        <w:rPr>
          <w:rFonts w:ascii="Garamond" w:hAnsi="Garamond"/>
          <w:sz w:val="24"/>
          <w:szCs w:val="24"/>
        </w:rPr>
        <w:t xml:space="preserve"> (FDA) yang merepresentasikan makanan yang beredar di masyarakat. Tabel 2 menunjukkan jenis makanan dan </w:t>
      </w:r>
      <w:r w:rsidRPr="00A02661">
        <w:rPr>
          <w:rFonts w:ascii="Garamond" w:hAnsi="Garamond"/>
          <w:i/>
          <w:sz w:val="24"/>
          <w:szCs w:val="24"/>
        </w:rPr>
        <w:t>foodsimulant</w:t>
      </w:r>
      <w:r w:rsidRPr="00A02661">
        <w:rPr>
          <w:rFonts w:ascii="Garamond" w:hAnsi="Garamond"/>
          <w:sz w:val="24"/>
          <w:szCs w:val="24"/>
        </w:rPr>
        <w:t xml:space="preserve"> yang disarankan FDA.</w:t>
      </w:r>
    </w:p>
    <w:p w:rsidR="00D15A1C" w:rsidRPr="00A02661" w:rsidRDefault="00D15A1C" w:rsidP="00D15A1C">
      <w:pPr>
        <w:pStyle w:val="ListParagraph"/>
        <w:spacing w:after="0" w:line="240" w:lineRule="auto"/>
        <w:ind w:left="0" w:firstLine="567"/>
        <w:jc w:val="both"/>
        <w:rPr>
          <w:rFonts w:ascii="Garamond" w:hAnsi="Garamond"/>
          <w:sz w:val="24"/>
          <w:szCs w:val="24"/>
          <w:lang w:val="en-US"/>
        </w:rPr>
      </w:pPr>
      <w:r w:rsidRPr="00A02661">
        <w:rPr>
          <w:rFonts w:ascii="Garamond" w:hAnsi="Garamond"/>
          <w:sz w:val="24"/>
          <w:szCs w:val="24"/>
        </w:rPr>
        <w:t xml:space="preserve">Untuk menganalisis pengaruh kontak selama penyimpanan terhadap migrasi senyawa kimia dari pembungkus makanan ke makanan dilakukan dengan cara inkubasi pada suhu tertentu dengan tujuan membiarkan kontak langsung antara </w:t>
      </w:r>
      <w:r w:rsidRPr="00A02661">
        <w:rPr>
          <w:rFonts w:ascii="Garamond" w:hAnsi="Garamond"/>
          <w:i/>
          <w:sz w:val="24"/>
          <w:szCs w:val="24"/>
        </w:rPr>
        <w:t>foodsimulant</w:t>
      </w:r>
      <w:r w:rsidRPr="00A02661">
        <w:rPr>
          <w:rFonts w:ascii="Garamond" w:hAnsi="Garamond"/>
          <w:sz w:val="24"/>
          <w:szCs w:val="24"/>
        </w:rPr>
        <w:t xml:space="preserve"> dan pembungkus atau wadah sesuai dengan kondisi makanan yang akan dianalisis dengan waktu kontak standar yang telah ditetapkan seperti yang ditunjukkan pada Tabel 3.</w:t>
      </w:r>
    </w:p>
    <w:p w:rsidR="00D15A1C" w:rsidRPr="00A02661" w:rsidRDefault="00AE7537" w:rsidP="00D15A1C">
      <w:pPr>
        <w:ind w:firstLine="567"/>
        <w:jc w:val="both"/>
        <w:rPr>
          <w:rFonts w:ascii="Garamond" w:hAnsi="Garamond"/>
        </w:rPr>
      </w:pPr>
      <w:r>
        <w:rPr>
          <w:rFonts w:ascii="Garamond" w:hAnsi="Garamond"/>
          <w:noProof/>
        </w:rPr>
        <w:drawing>
          <wp:anchor distT="0" distB="0" distL="114300" distR="114300" simplePos="0" relativeHeight="251663360" behindDoc="0" locked="0" layoutInCell="1" allowOverlap="1">
            <wp:simplePos x="0" y="0"/>
            <wp:positionH relativeFrom="column">
              <wp:posOffset>146685</wp:posOffset>
            </wp:positionH>
            <wp:positionV relativeFrom="paragraph">
              <wp:posOffset>2395220</wp:posOffset>
            </wp:positionV>
            <wp:extent cx="5433695" cy="194310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433695" cy="1943100"/>
                    </a:xfrm>
                    <a:prstGeom prst="rect">
                      <a:avLst/>
                    </a:prstGeom>
                    <a:noFill/>
                    <a:ln w="9525">
                      <a:noFill/>
                      <a:miter lim="800000"/>
                      <a:headEnd/>
                      <a:tailEnd/>
                    </a:ln>
                  </pic:spPr>
                </pic:pic>
              </a:graphicData>
            </a:graphic>
          </wp:anchor>
        </w:drawing>
      </w:r>
      <w:r w:rsidR="005045C4">
        <w:rPr>
          <w:rFonts w:ascii="Garamond" w:hAnsi="Garamond"/>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2099945</wp:posOffset>
                </wp:positionV>
                <wp:extent cx="5610225" cy="266700"/>
                <wp:effectExtent l="0" t="0" r="2540" b="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A1C" w:rsidRPr="00AE7537" w:rsidRDefault="00D15A1C" w:rsidP="00D15A1C">
                            <w:pPr>
                              <w:ind w:firstLine="567"/>
                              <w:jc w:val="both"/>
                              <w:rPr>
                                <w:rFonts w:ascii="Garamond" w:hAnsi="Garamond"/>
                                <w:sz w:val="20"/>
                                <w:szCs w:val="20"/>
                                <w:lang w:val="id-ID"/>
                              </w:rPr>
                            </w:pPr>
                            <w:r w:rsidRPr="00D15A1C">
                              <w:rPr>
                                <w:rFonts w:ascii="Garamond" w:hAnsi="Garamond"/>
                                <w:sz w:val="20"/>
                                <w:szCs w:val="20"/>
                              </w:rPr>
                              <w:t>Tabel 3</w:t>
                            </w:r>
                            <w:r w:rsidR="00AE7537">
                              <w:rPr>
                                <w:rFonts w:ascii="Garamond" w:hAnsi="Garamond"/>
                                <w:sz w:val="20"/>
                                <w:szCs w:val="20"/>
                                <w:lang w:val="id-ID"/>
                              </w:rPr>
                              <w:t xml:space="preserve">. </w:t>
                            </w:r>
                            <w:r w:rsidRPr="00D15A1C">
                              <w:rPr>
                                <w:rFonts w:ascii="Garamond" w:hAnsi="Garamond"/>
                                <w:sz w:val="20"/>
                                <w:szCs w:val="20"/>
                              </w:rPr>
                              <w:t>Kondisi Standar untuk Migrasi Total</w:t>
                            </w:r>
                            <w:r w:rsidR="00AE7537">
                              <w:rPr>
                                <w:rFonts w:ascii="Garamond" w:hAnsi="Garamond"/>
                                <w:sz w:val="20"/>
                                <w:szCs w:val="20"/>
                                <w:lang w:val="id-ID"/>
                              </w:rPr>
                              <w:t xml:space="preserve"> </w:t>
                            </w:r>
                            <w:r w:rsidR="00AE7537" w:rsidRPr="00AE7537">
                              <w:rPr>
                                <w:rFonts w:ascii="Garamond" w:hAnsi="Garamond"/>
                                <w:sz w:val="20"/>
                                <w:szCs w:val="20"/>
                              </w:rPr>
                              <w:t>(Bhunia, Sablani, Tang, &amp; Rasco, 2013)</w:t>
                            </w:r>
                          </w:p>
                          <w:p w:rsidR="00D15A1C" w:rsidRPr="00D15A1C" w:rsidRDefault="00D15A1C" w:rsidP="00D15A1C">
                            <w:pPr>
                              <w:jc w:val="both"/>
                              <w:rPr>
                                <w:rFonts w:ascii="Garamond" w:hAnsi="Garamond"/>
                                <w:sz w:val="20"/>
                                <w:szCs w:val="20"/>
                              </w:rPr>
                            </w:pPr>
                          </w:p>
                          <w:p w:rsidR="00D15A1C" w:rsidRDefault="00D15A1C" w:rsidP="00D15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8pt;margin-top:165.35pt;width:441.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N7twIAALo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EQwErSDHj2y0aA7OaJ3tjxDr1PweujBz4xwDG12VHV/L8tvGgm5aqjYslul5NAwWkF6ob3pX1yd&#10;cLQF2QwfZQVh6M5IBzTWqrO1g2ogQIc2PZ1aY1Mp4XAWh0EUzTAqwRbF8TxwvfNperzdK23eM9kh&#10;u8iwgtY7dLq/18ZmQ9Ojiw0mZMHb1rW/Fc8OwHE6gdhw1dpsFq6bP5MgWS/WC+KRKF57JMhz77ZY&#10;ES8uwvksf5evVnn4y8YNSdrwqmLChjkqKyR/1rmDxidNnLSlZcsrC2dT0mq7WbUK7Skou3CfqzlY&#10;zm7+8zRcEYDLC0phRIK7KPGKeDH3SEFmXjIPFl4QJndJHJCE5MVzSvdcsH+nhIYMJzPoqaNzTvoF&#10;t8B9r7nRtOMGZkfLuwwvTk40tRJci8q11lDeTuuLUtj0z6WAdh8b7QRrNTqp1YybEVCsijeyegLp&#10;KgnKAn3CwINFI9UPjAYYHhnW33dUMYzaDwLkn4SE2GnjNmQ2j2CjLi2bSwsVJUBl2GA0LVdmmlC7&#10;XvFtA5GmByfkLTyZmjs1n7M6PDQYEI7UYZjZCXS5d17nkbv8DQAA//8DAFBLAwQUAAYACAAAACEA&#10;++ZPmt4AAAAJAQAADwAAAGRycy9kb3ducmV2LnhtbEyPQU/DMAyF70j8h8hI3FiyDdauazpNIK6g&#10;DZi0W9Z4bbXGqZpsLf8ec4KTZb+n5+/l69G14op9aDxpmE4UCKTS24YqDZ8frw8piBANWdN6Qg3f&#10;GGBd3N7kJrN+oC1ed7ESHEIhMxrqGLtMylDW6EyY+A6JtZPvnYm89pW0vRk43LVyptRCOtMQf6hN&#10;h881lufdxWn4ejsd9o/qvXpxT93gRyXJLaXW93fjZgUi4hj/zPCLz+hQMNPRX8gG0WqYL9jIY64S&#10;EKynaTIFceRLMktAFrn836D4AQAA//8DAFBLAQItABQABgAIAAAAIQC2gziS/gAAAOEBAAATAAAA&#10;AAAAAAAAAAAAAAAAAABbQ29udGVudF9UeXBlc10ueG1sUEsBAi0AFAAGAAgAAAAhADj9If/WAAAA&#10;lAEAAAsAAAAAAAAAAAAAAAAALwEAAF9yZWxzLy5yZWxzUEsBAi0AFAAGAAgAAAAhAFHpQ3u3AgAA&#10;ugUAAA4AAAAAAAAAAAAAAAAALgIAAGRycy9lMm9Eb2MueG1sUEsBAi0AFAAGAAgAAAAhAPvmT5re&#10;AAAACQEAAA8AAAAAAAAAAAAAAAAAEQUAAGRycy9kb3ducmV2LnhtbFBLBQYAAAAABAAEAPMAAAAc&#10;BgAAAAA=&#10;" filled="f" stroked="f">
                <v:textbox>
                  <w:txbxContent>
                    <w:p w:rsidR="00D15A1C" w:rsidRPr="00AE7537" w:rsidRDefault="00D15A1C" w:rsidP="00D15A1C">
                      <w:pPr>
                        <w:ind w:firstLine="567"/>
                        <w:jc w:val="both"/>
                        <w:rPr>
                          <w:rFonts w:ascii="Garamond" w:hAnsi="Garamond"/>
                          <w:sz w:val="20"/>
                          <w:szCs w:val="20"/>
                          <w:lang w:val="id-ID"/>
                        </w:rPr>
                      </w:pPr>
                      <w:r w:rsidRPr="00D15A1C">
                        <w:rPr>
                          <w:rFonts w:ascii="Garamond" w:hAnsi="Garamond"/>
                          <w:sz w:val="20"/>
                          <w:szCs w:val="20"/>
                        </w:rPr>
                        <w:t>Tabel 3</w:t>
                      </w:r>
                      <w:r w:rsidR="00AE7537">
                        <w:rPr>
                          <w:rFonts w:ascii="Garamond" w:hAnsi="Garamond"/>
                          <w:sz w:val="20"/>
                          <w:szCs w:val="20"/>
                          <w:lang w:val="id-ID"/>
                        </w:rPr>
                        <w:t xml:space="preserve">. </w:t>
                      </w:r>
                      <w:r w:rsidRPr="00D15A1C">
                        <w:rPr>
                          <w:rFonts w:ascii="Garamond" w:hAnsi="Garamond"/>
                          <w:sz w:val="20"/>
                          <w:szCs w:val="20"/>
                        </w:rPr>
                        <w:t>Kondisi Standar untuk Migrasi Total</w:t>
                      </w:r>
                      <w:r w:rsidR="00AE7537">
                        <w:rPr>
                          <w:rFonts w:ascii="Garamond" w:hAnsi="Garamond"/>
                          <w:sz w:val="20"/>
                          <w:szCs w:val="20"/>
                          <w:lang w:val="id-ID"/>
                        </w:rPr>
                        <w:t xml:space="preserve"> </w:t>
                      </w:r>
                      <w:r w:rsidR="00AE7537" w:rsidRPr="00AE7537">
                        <w:rPr>
                          <w:rFonts w:ascii="Garamond" w:hAnsi="Garamond"/>
                          <w:sz w:val="20"/>
                          <w:szCs w:val="20"/>
                        </w:rPr>
                        <w:t>(Bhunia, Sablani, Tang, &amp; Rasco, 2013)</w:t>
                      </w:r>
                    </w:p>
                    <w:p w:rsidR="00D15A1C" w:rsidRPr="00D15A1C" w:rsidRDefault="00D15A1C" w:rsidP="00D15A1C">
                      <w:pPr>
                        <w:jc w:val="both"/>
                        <w:rPr>
                          <w:rFonts w:ascii="Garamond" w:hAnsi="Garamond"/>
                          <w:sz w:val="20"/>
                          <w:szCs w:val="20"/>
                        </w:rPr>
                      </w:pPr>
                    </w:p>
                    <w:p w:rsidR="00D15A1C" w:rsidRDefault="00D15A1C" w:rsidP="00D15A1C"/>
                  </w:txbxContent>
                </v:textbox>
                <w10:wrap type="square"/>
              </v:shape>
            </w:pict>
          </mc:Fallback>
        </mc:AlternateContent>
      </w:r>
      <w:r w:rsidR="00D15A1C">
        <w:rPr>
          <w:rFonts w:ascii="Garamond" w:hAnsi="Garamond"/>
          <w:noProof/>
        </w:rPr>
        <w:drawing>
          <wp:anchor distT="0" distB="0" distL="114300" distR="114300" simplePos="0" relativeHeight="251661312" behindDoc="0" locked="0" layoutInCell="1" allowOverlap="1">
            <wp:simplePos x="0" y="0"/>
            <wp:positionH relativeFrom="column">
              <wp:posOffset>146685</wp:posOffset>
            </wp:positionH>
            <wp:positionV relativeFrom="paragraph">
              <wp:posOffset>99695</wp:posOffset>
            </wp:positionV>
            <wp:extent cx="5410200" cy="1857375"/>
            <wp:effectExtent l="1905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410200" cy="1857375"/>
                    </a:xfrm>
                    <a:prstGeom prst="rect">
                      <a:avLst/>
                    </a:prstGeom>
                    <a:noFill/>
                    <a:ln w="9525">
                      <a:noFill/>
                      <a:miter lim="800000"/>
                      <a:headEnd/>
                      <a:tailEnd/>
                    </a:ln>
                  </pic:spPr>
                </pic:pic>
              </a:graphicData>
            </a:graphic>
          </wp:anchor>
        </w:drawing>
      </w:r>
      <w:r w:rsidR="005045C4">
        <w:rPr>
          <w:rFonts w:ascii="Garamond" w:hAnsi="Garamond"/>
          <w:noProof/>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-309880</wp:posOffset>
                </wp:positionV>
                <wp:extent cx="5610225" cy="457200"/>
                <wp:effectExtent l="0" t="0" r="254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A1C" w:rsidRPr="00D15A1C" w:rsidRDefault="00D15A1C" w:rsidP="00D15A1C">
                            <w:pPr>
                              <w:jc w:val="both"/>
                              <w:rPr>
                                <w:rFonts w:ascii="Garamond" w:hAnsi="Garamond"/>
                                <w:sz w:val="20"/>
                                <w:szCs w:val="20"/>
                              </w:rPr>
                            </w:pPr>
                            <w:r w:rsidRPr="00D15A1C">
                              <w:rPr>
                                <w:rFonts w:ascii="Garamond" w:hAnsi="Garamond"/>
                                <w:b/>
                                <w:sz w:val="20"/>
                                <w:szCs w:val="20"/>
                              </w:rPr>
                              <w:t>Tabel 2.</w:t>
                            </w:r>
                            <w:r w:rsidRPr="00D15A1C">
                              <w:rPr>
                                <w:rFonts w:ascii="Garamond" w:hAnsi="Garamond"/>
                                <w:sz w:val="20"/>
                                <w:szCs w:val="20"/>
                              </w:rPr>
                              <w:t xml:space="preserve"> Klasifikasi Jenis Makanan dan Makanan Simulan untuk Kontak Meterial Makanan yang Direkomendasikan FDA</w:t>
                            </w:r>
                            <w:r w:rsidRPr="00D15A1C">
                              <w:rPr>
                                <w:rFonts w:ascii="Garamond" w:hAnsi="Garamond"/>
                                <w:noProof/>
                                <w:sz w:val="20"/>
                                <w:szCs w:val="20"/>
                              </w:rPr>
                              <w:t>(Bhunia, Sablani, Tang, &amp; Rasco, 2013)</w:t>
                            </w:r>
                          </w:p>
                          <w:p w:rsidR="00D15A1C" w:rsidRDefault="00D15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8pt;margin-top:-24.4pt;width:441.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v/twIAAMEFAAAOAAAAZHJzL2Uyb0RvYy54bWysVNtu2zAMfR+wfxD07vhS5WKjTtHE8TCg&#10;uwDtPkCx5ViYLXmSErsb9u+j5CRNWwwYtvnBkESK5OE54vXN0DbowJTmUqQ4nAQYMVHIkotdir88&#10;5N4CI22oKGkjBUvxI9P4Zvn2zXXfJSyStWxKphAEETrpuxTXxnSJ7+uiZi3VE9kxAcZKqpYa2Kqd&#10;XyraQ/S28aMgmPm9VGWnZMG0htNsNOKli19VrDCfqkozg5oUQ23G/ZX7b+3fX17TZKdoV/PiWAb9&#10;iypaygUkPYfKqKFor/irUC0vlNSyMpNCtr6sKl4whwHQhMELNPc17ZjDAs3R3blN+v+FLT4ePivE&#10;yxRHVxgJ2gJHD2wwaCUHFNn29J1OwOu+Az8zwDHQ7KDq7k4WXzUScl1TsWO3Ssm+ZrSE8kJ707+4&#10;OsbRNsi2/yBLSEP3RrpAQ6Va2zvoBoLoQNPjmRpbSgGH01kYRNEUowJsZDoH7l0Kmpxud0qbd0y2&#10;yC5SrIB6F50e7rSx1dDk5GKTCZnzpnH0N+LZATiOJ5AbrlqbrcKx+SMO4s1isyAeiWYbjwRZ5t3m&#10;a+LN8nA+za6y9ToLf9q8IUlqXpZM2DQnZYXkz5g7anzUxFlbWja8tOFsSVrttutGoQMFZefuOzbk&#10;ws1/XoZrAmB5ASmMSLCKYi+fLeYeycnUi+fBwgvCeBXPAhKTLH8O6Y4L9u+QUJ/ieAqcOji/xRa4&#10;7zU2mrTcwOxoeJvixdmJJlaCG1E6ag3lzbi+aIUt/6kVQPeJaCdYq9FRrWbYDu5pODVbMW9l+QgK&#10;VhIEBjKFuQeLWqrvGPUwQ1Ksv+2pYhg17wW8gjgkxA4dt3GixUhdWraXFioKCJVig9G4XJtxUO07&#10;xXc1ZBrfnZC38HIq7kT9VNXxvcGccNiOM80Oosu983qavMtfAAAA//8DAFBLAwQUAAYACAAAACEA&#10;yt89mN0AAAAIAQAADwAAAGRycy9kb3ducmV2LnhtbEyPwU7DMBBE70j8g7VI3Fq7aWlDyKZCIK4g&#10;CkXi5ibbJCJeR7HbhL9nOcFxNKOZN/l2cp060xBazwiLuQFFXPqq5Rrh/e1ploIK0XJlO8+E8E0B&#10;tsXlRW6zyo/8SuddrJWUcMgsQhNjn2kdyoacDXPfE4t39IOzUeRQ62qwo5S7TifGrLWzLctCY3t6&#10;aKj82p0cwv75+PmxMi/1o7vpRz8Zze5WI15fTfd3oCJN8S8Mv/iCDoUwHfyJq6A6hOVaggizVSoP&#10;xE/TzQLUASFZJqCLXP8/UPwAAAD//wMAUEsBAi0AFAAGAAgAAAAhALaDOJL+AAAA4QEAABMAAAAA&#10;AAAAAAAAAAAAAAAAAFtDb250ZW50X1R5cGVzXS54bWxQSwECLQAUAAYACAAAACEAOP0h/9YAAACU&#10;AQAACwAAAAAAAAAAAAAAAAAvAQAAX3JlbHMvLnJlbHNQSwECLQAUAAYACAAAACEAcCTL/7cCAADB&#10;BQAADgAAAAAAAAAAAAAAAAAuAgAAZHJzL2Uyb0RvYy54bWxQSwECLQAUAAYACAAAACEAyt89mN0A&#10;AAAIAQAADwAAAAAAAAAAAAAAAAARBQAAZHJzL2Rvd25yZXYueG1sUEsFBgAAAAAEAAQA8wAAABsG&#10;AAAAAA==&#10;" filled="f" stroked="f">
                <v:textbox>
                  <w:txbxContent>
                    <w:p w:rsidR="00D15A1C" w:rsidRPr="00D15A1C" w:rsidRDefault="00D15A1C" w:rsidP="00D15A1C">
                      <w:pPr>
                        <w:jc w:val="both"/>
                        <w:rPr>
                          <w:rFonts w:ascii="Garamond" w:hAnsi="Garamond"/>
                          <w:sz w:val="20"/>
                          <w:szCs w:val="20"/>
                        </w:rPr>
                      </w:pPr>
                      <w:r w:rsidRPr="00D15A1C">
                        <w:rPr>
                          <w:rFonts w:ascii="Garamond" w:hAnsi="Garamond"/>
                          <w:b/>
                          <w:sz w:val="20"/>
                          <w:szCs w:val="20"/>
                        </w:rPr>
                        <w:t>Tabel 2.</w:t>
                      </w:r>
                      <w:r w:rsidRPr="00D15A1C">
                        <w:rPr>
                          <w:rFonts w:ascii="Garamond" w:hAnsi="Garamond"/>
                          <w:sz w:val="20"/>
                          <w:szCs w:val="20"/>
                        </w:rPr>
                        <w:t xml:space="preserve"> Klasifikasi Jenis Makanan dan Makanan Simulan untuk Kontak Meterial Makanan yang Direkomendasikan FDA</w:t>
                      </w:r>
                      <w:r w:rsidRPr="00D15A1C">
                        <w:rPr>
                          <w:rFonts w:ascii="Garamond" w:hAnsi="Garamond"/>
                          <w:noProof/>
                          <w:sz w:val="20"/>
                          <w:szCs w:val="20"/>
                        </w:rPr>
                        <w:t>(Bhunia, Sablani, Tang, &amp; Rasco, 2013)</w:t>
                      </w:r>
                    </w:p>
                    <w:p w:rsidR="00D15A1C" w:rsidRDefault="00D15A1C"/>
                  </w:txbxContent>
                </v:textbox>
                <w10:wrap type="square"/>
              </v:shape>
            </w:pict>
          </mc:Fallback>
        </mc:AlternateContent>
      </w:r>
      <w:r w:rsidR="00D15A1C" w:rsidRPr="00A02661">
        <w:rPr>
          <w:rFonts w:ascii="Garamond" w:hAnsi="Garamond"/>
        </w:rPr>
        <w:t xml:space="preserve">Untuk menganalisis migrasi senyawa kimia akibat pemanasan dengan microwave dilakukan dengan menggunakan alat </w:t>
      </w:r>
      <w:r w:rsidR="00D15A1C" w:rsidRPr="00A02661">
        <w:rPr>
          <w:rFonts w:ascii="Garamond" w:hAnsi="Garamond"/>
          <w:i/>
        </w:rPr>
        <w:t xml:space="preserve">microwaveassistedextraction </w:t>
      </w:r>
      <w:r w:rsidR="00D15A1C" w:rsidRPr="00A02661">
        <w:rPr>
          <w:rFonts w:ascii="Garamond" w:hAnsi="Garamond"/>
        </w:rPr>
        <w:t xml:space="preserve">(MAE) yang merupakan sistem ekstraksi pelarut tipe multi mode gelombang mikro dengan rotatori yang dapat diatur dan memiliki pengaruh maksimal sampai 950 W </w:t>
      </w:r>
      <w:r w:rsidR="00D15A1C" w:rsidRPr="00A02661">
        <w:rPr>
          <w:rFonts w:ascii="Garamond" w:hAnsi="Garamond"/>
          <w:noProof/>
        </w:rPr>
        <w:t>(Alin &amp; Hakkarainen, 2010)</w:t>
      </w:r>
      <w:r w:rsidR="00D15A1C" w:rsidRPr="00A02661">
        <w:rPr>
          <w:rFonts w:ascii="Garamond" w:hAnsi="Garamond"/>
        </w:rPr>
        <w:t>. Alat ini disandingkan dengan HPLC, LC-MS, GC-MS atau ESI-MS untuk analisis lanjutan. Sebagai pembanding, dilakukan pemanasan dengan penangas minyak menggunakan hotplate.</w:t>
      </w:r>
    </w:p>
    <w:p w:rsidR="00D15A1C" w:rsidRPr="00A02661" w:rsidRDefault="00D15A1C" w:rsidP="00D15A1C">
      <w:pPr>
        <w:ind w:left="425" w:firstLine="720"/>
        <w:jc w:val="both"/>
        <w:rPr>
          <w:rFonts w:ascii="Garamond" w:hAnsi="Garamond"/>
        </w:rPr>
      </w:pPr>
    </w:p>
    <w:p w:rsidR="00D15A1C" w:rsidRPr="00AE7537" w:rsidRDefault="00D15A1C" w:rsidP="00AE7537">
      <w:pPr>
        <w:jc w:val="both"/>
        <w:rPr>
          <w:rFonts w:ascii="Garamond" w:hAnsi="Garamond"/>
          <w:b/>
        </w:rPr>
      </w:pPr>
      <w:r w:rsidRPr="00AE7537">
        <w:rPr>
          <w:rFonts w:ascii="Garamond" w:hAnsi="Garamond"/>
          <w:b/>
        </w:rPr>
        <w:t>Migrasi Senyawa Kimia</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 xml:space="preserve">Migrasi senyawa kimia dari pembungkus makanan ke makanan mulai dievaluasi oleh badan terkait. Peneliti di bidang makanan dan nutrisi juga mulai melakukan penelitian terkait isu tersebut. Migrasi senyawa kimia sangat dipengaruhi oleh beberapa faktor seperti kontak suhu, lamanya waktu kontak, luas permukaan kontak, tipe komponen yang terdapat pada pembungkus makanan dan juga jenis makanan (lemak, asam atau larutan) </w:t>
      </w:r>
      <w:r w:rsidRPr="00A02661">
        <w:rPr>
          <w:rFonts w:ascii="Garamond" w:hAnsi="Garamond"/>
          <w:noProof/>
          <w:sz w:val="24"/>
          <w:szCs w:val="24"/>
        </w:rPr>
        <w:t>(Alin &amp; Hakkarainen, Type of Polypropylene Material Significantly Influences the Migration of Antioxidants from Polymer Packaging to Food Simulants During Microwave Heating, 2010; De Coensei, David, &amp; Sandra, 2009; Fasano, Bono-Blay, Cirillo, Montuori, &amp; Lacorte, 2012; Noguerol-Cal, López-Vilari˜no, González-Rodríguez, &amp; Barral-Losada, 2011)</w:t>
      </w:r>
      <w:r w:rsidRPr="00A02661">
        <w:rPr>
          <w:rFonts w:ascii="Garamond" w:hAnsi="Garamond"/>
          <w:sz w:val="24"/>
          <w:szCs w:val="24"/>
        </w:rPr>
        <w:t xml:space="preserve">. </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Secara umum, akibat pemanasan makanan berdampak pada peningkatan laju difusi monomer, oligomer, dan zat aditif pembungkus makanan.Terdapat temuan bahwa zat aditif pada plastik dapat bermigrasi dari pembungkus plastik ke makanan selama penyimpanan dan akibat pemanasan microwave</w:t>
      </w:r>
      <w:r w:rsidRPr="00A02661">
        <w:rPr>
          <w:rFonts w:ascii="Garamond" w:hAnsi="Garamond"/>
          <w:noProof/>
          <w:sz w:val="24"/>
          <w:szCs w:val="24"/>
        </w:rPr>
        <w:t>(Alin &amp; Hakkarainen, Type of Polypropylene Material Significantly Influences the Migration of Antioxidants from Polymer Packaging to Food Simulants During Microwave Heating, 2010; De Coensei, David, &amp; Sandra, 2009; Fasano, Bono-Blay, Cirillo, Montuori, &amp; Lacorte, 2012; Noguerol-Cal, López-Vilari˜no, González-Rodríguez, &amp; Barral-Losada, 2011)</w:t>
      </w:r>
    </w:p>
    <w:p w:rsidR="00D15A1C" w:rsidRPr="00A02661" w:rsidRDefault="00D15A1C" w:rsidP="00D15A1C">
      <w:pPr>
        <w:pStyle w:val="ListParagraph"/>
        <w:spacing w:after="0" w:line="240" w:lineRule="auto"/>
        <w:ind w:left="0" w:firstLine="567"/>
        <w:jc w:val="both"/>
        <w:rPr>
          <w:rFonts w:ascii="Garamond" w:hAnsi="Garamond"/>
          <w:sz w:val="24"/>
          <w:szCs w:val="24"/>
          <w:lang w:val="en-US"/>
        </w:rPr>
      </w:pPr>
      <w:r w:rsidRPr="00A02661">
        <w:rPr>
          <w:rFonts w:ascii="Garamond" w:hAnsi="Garamond"/>
          <w:sz w:val="24"/>
          <w:szCs w:val="24"/>
        </w:rPr>
        <w:t>Beberapa penelitian telah dilakukan untuk menganalisis senyawa kimia yang dapat bermigrasi baik akibat penyimpanan maupun akibat pemanasan menggunakan microwave. Berikut beberapa hasil penelitian yang dilakukan:</w:t>
      </w:r>
    </w:p>
    <w:p w:rsidR="00D15A1C" w:rsidRPr="00A02661" w:rsidRDefault="00D15A1C" w:rsidP="00D15A1C">
      <w:pPr>
        <w:pStyle w:val="ListParagraph"/>
        <w:spacing w:after="0" w:line="240" w:lineRule="auto"/>
        <w:ind w:left="0" w:firstLine="567"/>
        <w:jc w:val="both"/>
        <w:rPr>
          <w:rFonts w:ascii="Garamond" w:hAnsi="Garamond"/>
          <w:sz w:val="24"/>
          <w:szCs w:val="24"/>
          <w:lang w:val="en-US"/>
        </w:rPr>
      </w:pPr>
    </w:p>
    <w:p w:rsidR="00D15A1C" w:rsidRPr="00AE7537" w:rsidRDefault="00D15A1C" w:rsidP="00AE7537">
      <w:pPr>
        <w:pStyle w:val="ListParagraph"/>
        <w:spacing w:after="0" w:line="240" w:lineRule="auto"/>
        <w:ind w:left="0"/>
        <w:jc w:val="both"/>
        <w:rPr>
          <w:rFonts w:ascii="Garamond" w:hAnsi="Garamond"/>
          <w:b/>
          <w:i/>
          <w:sz w:val="24"/>
          <w:szCs w:val="24"/>
        </w:rPr>
      </w:pPr>
      <w:r w:rsidRPr="00AE7537">
        <w:rPr>
          <w:rFonts w:ascii="Garamond" w:hAnsi="Garamond"/>
          <w:b/>
          <w:i/>
          <w:sz w:val="24"/>
          <w:szCs w:val="24"/>
        </w:rPr>
        <w:t xml:space="preserve">Migrasi Zat Aditif Selama Penyimpanan </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noProof/>
          <w:sz w:val="24"/>
          <w:szCs w:val="24"/>
        </w:rPr>
        <w:t>Fasano, Bono-Blay, Cirillo, Montuori, &amp; Lacorte(2012)</w:t>
      </w:r>
      <w:r w:rsidRPr="00A02661">
        <w:rPr>
          <w:rFonts w:ascii="Garamond" w:hAnsi="Garamond"/>
          <w:sz w:val="24"/>
          <w:szCs w:val="24"/>
        </w:rPr>
        <w:t xml:space="preserve"> melakukan penelitian untuk menganalisis migrasi ftalat, alkil fenol, bisfenol A dan di(2-etileksil)adipat dari 11 jenis pembungkus plstik makanan jenis resin epoksi,polietilena, LDPE, polistirena, kertas karton tertrapack, polikarbonat dan HDPE ke </w:t>
      </w:r>
      <w:r w:rsidRPr="00A02661">
        <w:rPr>
          <w:rFonts w:ascii="Garamond" w:hAnsi="Garamond"/>
          <w:i/>
          <w:sz w:val="24"/>
          <w:szCs w:val="24"/>
        </w:rPr>
        <w:t>foodsimulant</w:t>
      </w:r>
      <w:r w:rsidRPr="00A02661">
        <w:rPr>
          <w:rFonts w:ascii="Garamond" w:hAnsi="Garamond"/>
          <w:sz w:val="24"/>
          <w:szCs w:val="24"/>
        </w:rPr>
        <w:t xml:space="preserve"> karena penyimpanan. Sampel dari </w:t>
      </w:r>
      <w:r w:rsidRPr="00A02661">
        <w:rPr>
          <w:rFonts w:ascii="Garamond" w:hAnsi="Garamond"/>
          <w:i/>
          <w:sz w:val="24"/>
          <w:szCs w:val="24"/>
        </w:rPr>
        <w:t>foodsimulant</w:t>
      </w:r>
      <w:r w:rsidRPr="00A02661">
        <w:rPr>
          <w:rFonts w:ascii="Garamond" w:hAnsi="Garamond"/>
          <w:i/>
          <w:sz w:val="24"/>
          <w:szCs w:val="24"/>
          <w:lang w:val="en-US"/>
        </w:rPr>
        <w:t xml:space="preserve"> </w:t>
      </w:r>
      <w:r w:rsidRPr="00A02661">
        <w:rPr>
          <w:rFonts w:ascii="Garamond" w:hAnsi="Garamond"/>
          <w:sz w:val="24"/>
          <w:szCs w:val="24"/>
        </w:rPr>
        <w:t xml:space="preserve">(sesuai Tabel 2) disiapkan dan dicegah dari kontak langsung dengan material plastik apapun. Dilakukan inkubasi dengan oven pada 40 </w:t>
      </w:r>
      <w:r w:rsidRPr="00A02661">
        <w:rPr>
          <w:rFonts w:ascii="Garamond" w:hAnsi="Garamond"/>
          <w:sz w:val="24"/>
          <w:szCs w:val="24"/>
          <w:vertAlign w:val="superscript"/>
        </w:rPr>
        <w:t>0</w:t>
      </w:r>
      <w:r w:rsidRPr="00A02661">
        <w:rPr>
          <w:rFonts w:ascii="Garamond" w:hAnsi="Garamond"/>
          <w:sz w:val="24"/>
          <w:szCs w:val="24"/>
        </w:rPr>
        <w:t xml:space="preserve">C selama 10 hari, kemudian diinkubasi menggunakan ultrasonicbath selama 15 menit. Dilakukan analisis dengan instrumen GC-MS dengan kolom 30 m X 0,25 mm I.D.DB-5MS dilapisi 5$ phenyl-95% dimethylpolysiloxane dan suhu diatur dari 65 </w:t>
      </w:r>
      <w:r w:rsidRPr="00A02661">
        <w:rPr>
          <w:rFonts w:ascii="Garamond" w:hAnsi="Garamond"/>
          <w:sz w:val="24"/>
          <w:szCs w:val="24"/>
          <w:vertAlign w:val="superscript"/>
        </w:rPr>
        <w:t>0</w:t>
      </w:r>
      <w:r w:rsidRPr="00A02661">
        <w:rPr>
          <w:rFonts w:ascii="Garamond" w:hAnsi="Garamond"/>
          <w:sz w:val="24"/>
          <w:szCs w:val="24"/>
        </w:rPr>
        <w:t xml:space="preserve">C (waktu tahan 2 menit) sampai 160 </w:t>
      </w:r>
      <w:r w:rsidRPr="00A02661">
        <w:rPr>
          <w:rFonts w:ascii="Garamond" w:hAnsi="Garamond"/>
          <w:sz w:val="24"/>
          <w:szCs w:val="24"/>
          <w:vertAlign w:val="superscript"/>
        </w:rPr>
        <w:t>0</w:t>
      </w:r>
      <w:r w:rsidRPr="00A02661">
        <w:rPr>
          <w:rFonts w:ascii="Garamond" w:hAnsi="Garamond"/>
          <w:sz w:val="24"/>
          <w:szCs w:val="24"/>
        </w:rPr>
        <w:t xml:space="preserve">C pada 15 </w:t>
      </w:r>
      <w:r w:rsidRPr="00A02661">
        <w:rPr>
          <w:rFonts w:ascii="Garamond" w:hAnsi="Garamond"/>
          <w:sz w:val="24"/>
          <w:szCs w:val="24"/>
          <w:vertAlign w:val="superscript"/>
        </w:rPr>
        <w:t>0</w:t>
      </w:r>
      <w:r w:rsidRPr="00A02661">
        <w:rPr>
          <w:rFonts w:ascii="Garamond" w:hAnsi="Garamond"/>
          <w:sz w:val="24"/>
          <w:szCs w:val="24"/>
        </w:rPr>
        <w:t xml:space="preserve">C per menit, 170 </w:t>
      </w:r>
      <w:r w:rsidRPr="00A02661">
        <w:rPr>
          <w:rFonts w:ascii="Garamond" w:hAnsi="Garamond"/>
          <w:sz w:val="24"/>
          <w:szCs w:val="24"/>
          <w:vertAlign w:val="superscript"/>
        </w:rPr>
        <w:t>0</w:t>
      </w:r>
      <w:r w:rsidRPr="00A02661">
        <w:rPr>
          <w:rFonts w:ascii="Garamond" w:hAnsi="Garamond"/>
          <w:sz w:val="24"/>
          <w:szCs w:val="24"/>
        </w:rPr>
        <w:t xml:space="preserve">C pada 3 </w:t>
      </w:r>
      <w:r w:rsidRPr="00A02661">
        <w:rPr>
          <w:rFonts w:ascii="Garamond" w:hAnsi="Garamond"/>
          <w:sz w:val="24"/>
          <w:szCs w:val="24"/>
          <w:vertAlign w:val="superscript"/>
        </w:rPr>
        <w:t>0</w:t>
      </w:r>
      <w:r w:rsidRPr="00A02661">
        <w:rPr>
          <w:rFonts w:ascii="Garamond" w:hAnsi="Garamond"/>
          <w:sz w:val="24"/>
          <w:szCs w:val="24"/>
        </w:rPr>
        <w:t xml:space="preserve">C per menit dan 310 </w:t>
      </w:r>
      <w:r w:rsidRPr="00A02661">
        <w:rPr>
          <w:rFonts w:ascii="Garamond" w:hAnsi="Garamond"/>
          <w:sz w:val="24"/>
          <w:szCs w:val="24"/>
          <w:vertAlign w:val="superscript"/>
        </w:rPr>
        <w:t>0</w:t>
      </w:r>
      <w:r w:rsidRPr="00A02661">
        <w:rPr>
          <w:rFonts w:ascii="Garamond" w:hAnsi="Garamond"/>
          <w:sz w:val="24"/>
          <w:szCs w:val="24"/>
        </w:rPr>
        <w:t xml:space="preserve">C pada 10 </w:t>
      </w:r>
      <w:r w:rsidRPr="00A02661">
        <w:rPr>
          <w:rFonts w:ascii="Garamond" w:hAnsi="Garamond"/>
          <w:sz w:val="24"/>
          <w:szCs w:val="24"/>
          <w:vertAlign w:val="superscript"/>
        </w:rPr>
        <w:t>0</w:t>
      </w:r>
      <w:r w:rsidRPr="00A02661">
        <w:rPr>
          <w:rFonts w:ascii="Garamond" w:hAnsi="Garamond"/>
          <w:sz w:val="24"/>
          <w:szCs w:val="24"/>
        </w:rPr>
        <w:t>C per menit.</w:t>
      </w:r>
    </w:p>
    <w:p w:rsidR="00D15A1C" w:rsidRPr="00A02661" w:rsidRDefault="00D15A1C" w:rsidP="00D15A1C">
      <w:pPr>
        <w:pStyle w:val="ListParagraph"/>
        <w:spacing w:after="0" w:line="240" w:lineRule="auto"/>
        <w:ind w:left="0" w:firstLine="567"/>
        <w:jc w:val="both"/>
        <w:rPr>
          <w:rFonts w:ascii="Garamond" w:hAnsi="Garamond"/>
          <w:sz w:val="24"/>
          <w:szCs w:val="24"/>
          <w:lang w:val="en-US"/>
        </w:rPr>
      </w:pPr>
      <w:r w:rsidRPr="00A02661">
        <w:rPr>
          <w:rFonts w:ascii="Garamond" w:hAnsi="Garamond"/>
          <w:sz w:val="24"/>
          <w:szCs w:val="24"/>
        </w:rPr>
        <w:t>Hasil yang diperoleh menyimpulkan bahwa level ftalat, alkil fenol, bisfenol A dan di(2-etileksil)adipat pada 11 bungkus makanan sangat bergantung pada jenis makanan, namun demikian terdapat bukti bahwa zat aditif dapat bermigrasi dari bungkus makanan ke makanan akibat penyimpanan. Hasil yang diperoleh belum merepresentasikan keadaan sebenarnya pada makanan yang beredar di pasaran dan senyawa ftalat, alkil fenol, bisfenol A dan di(2-etileksil)adipat dari plastik belum diketahui asalnya, hal ini terkait jenis plastisizer yang ditambahkan pada pembungkus makanan saat produksi tidak begitu jelas. Hasil lengkap dari penelitian tersebut ditunjukkan pada Tabel 4.</w:t>
      </w:r>
    </w:p>
    <w:p w:rsidR="00D15A1C" w:rsidRPr="00A02661" w:rsidRDefault="00D15A1C" w:rsidP="00D15A1C">
      <w:pPr>
        <w:pStyle w:val="ListParagraph"/>
        <w:spacing w:after="0" w:line="240" w:lineRule="auto"/>
        <w:ind w:left="0" w:firstLine="567"/>
        <w:jc w:val="both"/>
        <w:rPr>
          <w:rFonts w:ascii="Garamond" w:hAnsi="Garamond"/>
          <w:sz w:val="24"/>
          <w:szCs w:val="24"/>
          <w:lang w:val="en-US"/>
        </w:rPr>
      </w:pPr>
    </w:p>
    <w:p w:rsidR="00D15A1C" w:rsidRPr="00AE7537" w:rsidRDefault="00D15A1C" w:rsidP="00AE7537">
      <w:pPr>
        <w:pStyle w:val="ListParagraph"/>
        <w:spacing w:after="0" w:line="240" w:lineRule="auto"/>
        <w:ind w:left="0"/>
        <w:jc w:val="both"/>
        <w:rPr>
          <w:rFonts w:ascii="Garamond" w:hAnsi="Garamond"/>
          <w:b/>
          <w:i/>
          <w:sz w:val="24"/>
          <w:szCs w:val="24"/>
        </w:rPr>
      </w:pPr>
      <w:r w:rsidRPr="00AE7537">
        <w:rPr>
          <w:rFonts w:ascii="Garamond" w:hAnsi="Garamond"/>
          <w:b/>
          <w:i/>
          <w:sz w:val="24"/>
          <w:szCs w:val="24"/>
        </w:rPr>
        <w:t>Migrasi Antioksidan Akibat Pemanasan Microwave</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noProof/>
          <w:sz w:val="24"/>
          <w:szCs w:val="24"/>
        </w:rPr>
        <w:t>Alin &amp; Hakkarainen(2010)</w:t>
      </w:r>
      <w:r w:rsidRPr="00A02661">
        <w:rPr>
          <w:rFonts w:ascii="Garamond" w:hAnsi="Garamond"/>
          <w:sz w:val="24"/>
          <w:szCs w:val="24"/>
        </w:rPr>
        <w:t xml:space="preserve"> menganalisis migrasi zat aditif antioksidan pada plastik tiga jenis polipropilena (PP, PP-R dan PP-C). Penelitian dilakukan dengan mencampur 20 m</w:t>
      </w:r>
      <w:r w:rsidRPr="00A02661">
        <w:rPr>
          <w:rFonts w:ascii="Garamond" w:hAnsi="Garamond"/>
          <w:sz w:val="24"/>
          <w:szCs w:val="24"/>
          <w:lang w:val="en-US"/>
        </w:rPr>
        <w:t>L</w:t>
      </w:r>
      <w:r w:rsidRPr="00A02661">
        <w:rPr>
          <w:rFonts w:ascii="Garamond" w:hAnsi="Garamond"/>
          <w:sz w:val="24"/>
          <w:szCs w:val="24"/>
        </w:rPr>
        <w:t xml:space="preserve"> </w:t>
      </w:r>
      <w:r w:rsidRPr="00A02661">
        <w:rPr>
          <w:rFonts w:ascii="Garamond" w:hAnsi="Garamond"/>
          <w:i/>
          <w:sz w:val="24"/>
          <w:szCs w:val="24"/>
        </w:rPr>
        <w:t>foodsimulant</w:t>
      </w:r>
      <w:r w:rsidRPr="00A02661">
        <w:rPr>
          <w:rFonts w:ascii="Garamond" w:hAnsi="Garamond"/>
          <w:sz w:val="24"/>
          <w:szCs w:val="24"/>
        </w:rPr>
        <w:t xml:space="preserve"> (96% etanol, 10% etanol dalam air, 10% etanol dalam isoktana, 100% isooktana, 3% asam asetat dan air) dengan plastik polipropilena seluas 23 X 30 mm</w:t>
      </w:r>
      <w:r w:rsidRPr="00A02661">
        <w:rPr>
          <w:rFonts w:ascii="Garamond" w:hAnsi="Garamond"/>
          <w:sz w:val="24"/>
          <w:szCs w:val="24"/>
          <w:vertAlign w:val="superscript"/>
        </w:rPr>
        <w:t>2</w:t>
      </w:r>
      <w:r w:rsidRPr="00A02661">
        <w:rPr>
          <w:rFonts w:ascii="Garamond" w:hAnsi="Garamond"/>
          <w:sz w:val="24"/>
          <w:szCs w:val="24"/>
        </w:rPr>
        <w:t xml:space="preserve">, kemudian dimasukkan dalam alat MAE sebagai simulasi pemanasan microwave pada suhu berbeda untuk setiap sampel. Dilakukan analisis menggunakan HPLC menggunakan fasa gerak 90/10 asetonitril/THF dan elusinya isokratik. </w:t>
      </w:r>
    </w:p>
    <w:p w:rsidR="00D15A1C"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 xml:space="preserve">Hasil yang diperoleh adalah dua jenis antioksidan yaitu Irgafos 168 dan Irganox 1010 yang bermigrasi dari tiga jenis plastik polipropilena (PP, PP-C, dan PP-R). Analisis dilakukan dengan cara grafik fungsi suhu, fungsi waktu dan  Jenis </w:t>
      </w:r>
      <w:r w:rsidRPr="00A02661">
        <w:rPr>
          <w:rFonts w:ascii="Garamond" w:hAnsi="Garamond"/>
          <w:i/>
          <w:sz w:val="24"/>
          <w:szCs w:val="24"/>
        </w:rPr>
        <w:t>foodsimulant</w:t>
      </w:r>
      <w:r w:rsidRPr="00A02661">
        <w:rPr>
          <w:rFonts w:ascii="Garamond" w:hAnsi="Garamond"/>
          <w:sz w:val="24"/>
          <w:szCs w:val="24"/>
        </w:rPr>
        <w:t xml:space="preserve">. Tidak terdapat migrasi pada jenis </w:t>
      </w:r>
      <w:r w:rsidRPr="00A02661">
        <w:rPr>
          <w:rFonts w:ascii="Garamond" w:hAnsi="Garamond"/>
          <w:i/>
          <w:sz w:val="24"/>
          <w:szCs w:val="24"/>
        </w:rPr>
        <w:t>foodsimulant</w:t>
      </w:r>
      <w:r w:rsidRPr="00A02661">
        <w:rPr>
          <w:rFonts w:ascii="Garamond" w:hAnsi="Garamond"/>
          <w:sz w:val="24"/>
          <w:szCs w:val="24"/>
        </w:rPr>
        <w:t xml:space="preserve">aquous setelah dipanaskan sampai 80 </w:t>
      </w:r>
      <w:r w:rsidRPr="00A02661">
        <w:rPr>
          <w:rFonts w:ascii="Garamond" w:hAnsi="Garamond"/>
          <w:sz w:val="24"/>
          <w:szCs w:val="24"/>
          <w:vertAlign w:val="superscript"/>
        </w:rPr>
        <w:t>0</w:t>
      </w:r>
      <w:r w:rsidRPr="00A02661">
        <w:rPr>
          <w:rFonts w:ascii="Garamond" w:hAnsi="Garamond"/>
          <w:sz w:val="24"/>
          <w:szCs w:val="24"/>
        </w:rPr>
        <w:t xml:space="preserve">C selama 1 jam. Hal ini disebabkan rendahnya kelarutan senyawa hidrofobik antioksidan pada pelarut polar. Migrasi terbanyak adalah ketika menggunakan </w:t>
      </w:r>
      <w:r w:rsidRPr="00A02661">
        <w:rPr>
          <w:rFonts w:ascii="Garamond" w:hAnsi="Garamond"/>
          <w:i/>
          <w:sz w:val="24"/>
          <w:szCs w:val="24"/>
        </w:rPr>
        <w:t>foodsimulant</w:t>
      </w:r>
      <w:r w:rsidRPr="00A02661">
        <w:rPr>
          <w:rFonts w:ascii="Garamond" w:hAnsi="Garamond"/>
          <w:sz w:val="24"/>
          <w:szCs w:val="24"/>
        </w:rPr>
        <w:t xml:space="preserve"> tipe berlemak. Data lengkap migrasi antioksidan ditunjukkan pada Tabel 5.</w:t>
      </w:r>
    </w:p>
    <w:p w:rsidR="00AE7537" w:rsidRPr="00A02661" w:rsidRDefault="00AE7537" w:rsidP="00D15A1C">
      <w:pPr>
        <w:pStyle w:val="ListParagraph"/>
        <w:spacing w:after="0" w:line="240" w:lineRule="auto"/>
        <w:ind w:left="0" w:firstLine="567"/>
        <w:jc w:val="both"/>
        <w:rPr>
          <w:rFonts w:ascii="Garamond" w:hAnsi="Garamond"/>
          <w:sz w:val="24"/>
          <w:szCs w:val="24"/>
          <w:lang w:val="en-US"/>
        </w:rPr>
      </w:pPr>
      <w:r w:rsidRPr="00A02661">
        <w:rPr>
          <w:rFonts w:ascii="Garamond" w:hAnsi="Garamond"/>
          <w:sz w:val="24"/>
          <w:szCs w:val="24"/>
        </w:rPr>
        <w:t>Pengaruh pemanasan dengan dan tanpa microwave didapatkan kesimpulan bahwa PP-C</w:t>
      </w:r>
      <w:r w:rsidRPr="00A02661">
        <w:rPr>
          <w:rFonts w:ascii="Garamond" w:hAnsi="Garamond"/>
          <w:sz w:val="24"/>
          <w:szCs w:val="24"/>
          <w:lang w:val="en-US"/>
        </w:rPr>
        <w:t xml:space="preserve"> </w:t>
      </w:r>
      <w:r w:rsidRPr="00A02661">
        <w:rPr>
          <w:rFonts w:ascii="Garamond" w:hAnsi="Garamond"/>
          <w:sz w:val="24"/>
          <w:szCs w:val="24"/>
        </w:rPr>
        <w:t xml:space="preserve">dengan </w:t>
      </w:r>
      <w:r w:rsidRPr="00A02661">
        <w:rPr>
          <w:rFonts w:ascii="Garamond" w:hAnsi="Garamond"/>
          <w:i/>
          <w:sz w:val="24"/>
          <w:szCs w:val="24"/>
        </w:rPr>
        <w:t>foodsimulant</w:t>
      </w:r>
      <w:r w:rsidRPr="00A02661">
        <w:rPr>
          <w:rFonts w:ascii="Garamond" w:hAnsi="Garamond"/>
          <w:sz w:val="24"/>
          <w:szCs w:val="24"/>
        </w:rPr>
        <w:t xml:space="preserve"> jenis larutan (3% asam asetat, 10% etanol) ketika dipanaskan menggunakan microwave menyumbang migrasi antioksidan</w:t>
      </w:r>
      <w:r w:rsidRPr="00A02661">
        <w:rPr>
          <w:rFonts w:ascii="Garamond" w:hAnsi="Garamond"/>
          <w:sz w:val="24"/>
          <w:szCs w:val="24"/>
          <w:lang w:val="en-US"/>
        </w:rPr>
        <w:t xml:space="preserve"> </w:t>
      </w:r>
      <w:r w:rsidRPr="00A02661">
        <w:rPr>
          <w:rFonts w:ascii="Garamond" w:hAnsi="Garamond"/>
          <w:sz w:val="24"/>
          <w:szCs w:val="24"/>
        </w:rPr>
        <w:t>Irganox 1010 lebih besar dibanding dengan pemanasan biasa yang tidak menyebabkan terjadinya migrasi dan 3% asam asetat lebih tinggi dibandingkan dengan 10% etanol. Hal ini disebabkan oleh keberadaan air yang memiliki konstanta dielektrik</w:t>
      </w:r>
      <w:r w:rsidRPr="00A02661">
        <w:rPr>
          <w:rFonts w:ascii="Garamond" w:hAnsi="Garamond"/>
          <w:sz w:val="24"/>
          <w:szCs w:val="24"/>
          <w:lang w:val="en-US"/>
        </w:rPr>
        <w:t xml:space="preserve"> </w:t>
      </w:r>
      <w:r w:rsidRPr="00A02661">
        <w:rPr>
          <w:rFonts w:ascii="Garamond" w:hAnsi="Garamond"/>
          <w:sz w:val="24"/>
          <w:szCs w:val="24"/>
        </w:rPr>
        <w:t>dan faktor rugi bahan lebih tinggi dibanding dengan etanol sehingga menyebabkan peningkatan migrasi senyawa akibat pengaruh gelombang mikro.</w:t>
      </w:r>
    </w:p>
    <w:p w:rsidR="00AE7537" w:rsidRDefault="00AE7537" w:rsidP="00AE7537">
      <w:pPr>
        <w:pStyle w:val="ListParagraph"/>
        <w:spacing w:after="0" w:line="240" w:lineRule="auto"/>
        <w:ind w:left="0"/>
        <w:jc w:val="both"/>
        <w:rPr>
          <w:rFonts w:ascii="Garamond" w:hAnsi="Garamond"/>
          <w:b/>
          <w:i/>
          <w:sz w:val="24"/>
          <w:szCs w:val="24"/>
        </w:rPr>
      </w:pPr>
    </w:p>
    <w:p w:rsidR="00AE7537" w:rsidRDefault="00AE7537" w:rsidP="00AE7537">
      <w:pPr>
        <w:pStyle w:val="ListParagraph"/>
        <w:spacing w:after="0" w:line="240" w:lineRule="auto"/>
        <w:ind w:left="0"/>
        <w:jc w:val="both"/>
        <w:rPr>
          <w:rFonts w:ascii="Garamond" w:hAnsi="Garamond"/>
          <w:b/>
          <w:i/>
          <w:sz w:val="24"/>
          <w:szCs w:val="24"/>
        </w:rPr>
      </w:pPr>
    </w:p>
    <w:p w:rsidR="00AE7537" w:rsidRDefault="00AE7537" w:rsidP="00AE7537">
      <w:pPr>
        <w:pStyle w:val="ListParagraph"/>
        <w:spacing w:after="0" w:line="240" w:lineRule="auto"/>
        <w:ind w:left="0"/>
        <w:jc w:val="both"/>
        <w:rPr>
          <w:rFonts w:ascii="Garamond" w:hAnsi="Garamond"/>
          <w:b/>
          <w:i/>
          <w:sz w:val="24"/>
          <w:szCs w:val="24"/>
        </w:rPr>
      </w:pPr>
    </w:p>
    <w:p w:rsidR="00AE7537" w:rsidRPr="00AE7537" w:rsidRDefault="005045C4" w:rsidP="00AE7537">
      <w:pPr>
        <w:pStyle w:val="ListParagraph"/>
        <w:spacing w:after="0" w:line="240" w:lineRule="auto"/>
        <w:ind w:left="0"/>
        <w:jc w:val="both"/>
        <w:rPr>
          <w:rFonts w:ascii="Garamond" w:hAnsi="Garamond"/>
          <w:b/>
          <w:i/>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9525</wp:posOffset>
                </wp:positionH>
                <wp:positionV relativeFrom="paragraph">
                  <wp:posOffset>4033520</wp:posOffset>
                </wp:positionV>
                <wp:extent cx="2708910" cy="504825"/>
                <wp:effectExtent l="3175" t="0" r="2540" b="0"/>
                <wp:wrapSquare wrapText="bothSides"/>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537" w:rsidRDefault="00AE7537" w:rsidP="00AE7537">
                            <w:pPr>
                              <w:jc w:val="both"/>
                              <w:rPr>
                                <w:rFonts w:ascii="Garamond" w:hAnsi="Garamond"/>
                                <w:sz w:val="20"/>
                                <w:szCs w:val="20"/>
                              </w:rPr>
                            </w:pPr>
                            <w:r>
                              <w:rPr>
                                <w:rFonts w:ascii="Garamond" w:hAnsi="Garamond"/>
                                <w:b/>
                                <w:sz w:val="20"/>
                                <w:szCs w:val="20"/>
                              </w:rPr>
                              <w:t xml:space="preserve">Tabel </w:t>
                            </w:r>
                            <w:r>
                              <w:rPr>
                                <w:rFonts w:ascii="Garamond" w:hAnsi="Garamond"/>
                                <w:b/>
                                <w:sz w:val="20"/>
                                <w:szCs w:val="20"/>
                                <w:lang w:val="id-ID"/>
                              </w:rPr>
                              <w:t>5</w:t>
                            </w:r>
                            <w:r>
                              <w:rPr>
                                <w:rFonts w:ascii="Garamond" w:hAnsi="Garamond"/>
                                <w:b/>
                                <w:sz w:val="20"/>
                                <w:szCs w:val="20"/>
                              </w:rPr>
                              <w:t>.</w:t>
                            </w:r>
                            <w:r>
                              <w:rPr>
                                <w:rFonts w:ascii="Garamond" w:hAnsi="Garamond"/>
                                <w:sz w:val="20"/>
                                <w:szCs w:val="20"/>
                              </w:rPr>
                              <w:t xml:space="preserve"> </w:t>
                            </w:r>
                            <w:r w:rsidRPr="00AE7537">
                              <w:rPr>
                                <w:rFonts w:ascii="Garamond" w:hAnsi="Garamond"/>
                                <w:sz w:val="20"/>
                                <w:szCs w:val="20"/>
                              </w:rPr>
                              <w:t>Migrasi Antioksidan (</w:t>
                            </w:r>
                            <m:oMath>
                              <m:r>
                                <m:rPr>
                                  <m:sty m:val="p"/>
                                </m:rPr>
                                <w:rPr>
                                  <w:rFonts w:ascii="Cambria Math" w:hAnsi="Cambria Math"/>
                                  <w:sz w:val="20"/>
                                  <w:szCs w:val="20"/>
                                </w:rPr>
                                <m:t>μg d</m:t>
                              </m:r>
                              <m:sSup>
                                <m:sSupPr>
                                  <m:ctrlPr>
                                    <w:rPr>
                                      <w:rFonts w:ascii="Cambria Math" w:hAnsi="Cambria Math"/>
                                      <w:sz w:val="20"/>
                                      <w:szCs w:val="20"/>
                                    </w:rPr>
                                  </m:ctrlPr>
                                </m:sSupPr>
                                <m:e>
                                  <m:r>
                                    <m:rPr>
                                      <m:sty m:val="p"/>
                                    </m:rPr>
                                    <w:rPr>
                                      <w:rFonts w:ascii="Cambria Math" w:hAnsi="Cambria Math"/>
                                      <w:sz w:val="20"/>
                                      <w:szCs w:val="20"/>
                                    </w:rPr>
                                    <m:t>m</m:t>
                                  </m:r>
                                </m:e>
                                <m:sup>
                                  <m:r>
                                    <m:rPr>
                                      <m:sty m:val="p"/>
                                    </m:rPr>
                                    <w:rPr>
                                      <w:rFonts w:ascii="Cambria Math" w:hAnsi="Cambria Math"/>
                                      <w:sz w:val="20"/>
                                      <w:szCs w:val="20"/>
                                    </w:rPr>
                                    <m:t>-2</m:t>
                                  </m:r>
                                </m:sup>
                              </m:sSup>
                            </m:oMath>
                            <w:r w:rsidRPr="00AE7537">
                              <w:rPr>
                                <w:rFonts w:ascii="Garamond" w:hAnsi="Garamond"/>
                                <w:sz w:val="20"/>
                                <w:szCs w:val="20"/>
                              </w:rPr>
                              <w:t xml:space="preserve">) dari Pembungkus Polipropilena ke </w:t>
                            </w:r>
                            <w:r w:rsidRPr="00AE7537">
                              <w:rPr>
                                <w:rFonts w:ascii="Garamond" w:hAnsi="Garamond"/>
                                <w:i/>
                                <w:sz w:val="20"/>
                                <w:szCs w:val="20"/>
                              </w:rPr>
                              <w:t>Food Simulant</w:t>
                            </w:r>
                            <w:r w:rsidRPr="00AE7537">
                              <w:rPr>
                                <w:rFonts w:ascii="Garamond" w:hAnsi="Garamond"/>
                                <w:sz w:val="20"/>
                                <w:szCs w:val="20"/>
                              </w:rPr>
                              <w:t xml:space="preserve"> Selama 1 jam pada 80 </w:t>
                            </w:r>
                            <w:r w:rsidRPr="00AE7537">
                              <w:rPr>
                                <w:rFonts w:ascii="Garamond" w:hAnsi="Garamond"/>
                                <w:sz w:val="20"/>
                                <w:szCs w:val="20"/>
                                <w:vertAlign w:val="superscript"/>
                              </w:rPr>
                              <w:t>0</w:t>
                            </w:r>
                            <w:r w:rsidRPr="00AE7537">
                              <w:rPr>
                                <w:rFonts w:ascii="Garamond" w:hAnsi="Garamond"/>
                                <w:sz w:val="20"/>
                                <w:szCs w:val="20"/>
                              </w:rPr>
                              <w:t xml:space="preserve">C dengan dan Tanpa Microwave </w:t>
                            </w:r>
                          </w:p>
                          <w:p w:rsidR="00AE7537" w:rsidRDefault="00AE7537" w:rsidP="00AE7537">
                            <w:pPr>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pt;margin-top:317.6pt;width:213.3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z3uQIAAMEFAAAOAAAAZHJzL2Uyb0RvYy54bWysVNtunDAQfa/Uf7D8TrjUuwsobJQsS1Up&#10;vUhJP8ALZrEKNrW9C2nVf+/Y7C3JS9WWB2R77JlzZs7M9c3YtWjPlOZSZDi8CjBiopQVF9sMf30s&#10;vBgjbaioaCsFy/AT0/hm+fbN9dCnLJKNbCumEDgROh36DDfG9Knv67JhHdVXsmcCjLVUHTWwVVu/&#10;UnQA713rR0Ew9wepql7JkmkNp/lkxEvnv65ZaT7XtWYGtRkGbMb9lftv7N9fXtN0q2jf8PIAg/4F&#10;io5yAUFPrnJqKNop/spVx0sltazNVSk7X9Y1L5njAGzC4AWbh4b2zHGB5Oj+lCb9/9yWn/ZfFOJV&#10;hqMII0E7qNEjGw26kyOa2fQMvU7h1kMP98wIx1BmR1X397L8ppGQq4aKLbtVSg4NoxXAC+1L/+Lp&#10;5EdbJ5vho6wgDN0Z6RyNteps7iAbCLxDmZ5OpbFQSjiMFkGchGAqwTYLSBw5cD5Nj697pc17Jjtk&#10;FxlWUHrnne7vtbFoaHq8YoMJWfC2deVvxbMDuDidQGx4am0WhavmzyRI1vE6Jh6J5muPBHnu3RYr&#10;4s2LcDHL3+WrVR7+snFDkja8qpiwYY7KCsmfVe6g8UkTJ21p2fLKurOQtNpuVq1CewrKLtzncg6W&#10;8zX/OQyXBODyglIYkeAuSrxiHi88UpCZl0C2vSBM7pJ5QBKSF88p3XPB/p0SGjKczKCOjs4Z9Atu&#10;gftec6Npxw3MjpZ3GY5Pl2hqJbgWlSutobyd1hepsPDPqYByHwvtBGs1OqnVjJtxao1jH2xk9QQK&#10;VhIEBlqEuQeLRqofGA0wQzKsv++oYhi1HwR0QRISYoeO25DZIoKNurRsLi1UlOAqwwajabky06Da&#10;9YpvG4g09Z2Qt9A5NXeiti02oTr0G8wJx+0w0+wguty7W+fJu/wNAAD//wMAUEsDBBQABgAIAAAA&#10;IQDENqvx3QAAAAkBAAAPAAAAZHJzL2Rvd25yZXYueG1sTI/BTsMwEETvSPyDtUjcqJ2QtCXEqRCI&#10;K4hCK3Fz420SEa+j2G3C37Oc4Dia0cybcjO7XpxxDJ0nDclCgUCqve2o0fDx/nyzBhGiIWt6T6jh&#10;GwNsqsuL0hTWT/SG521sBJdQKIyGNsahkDLULToTFn5AYu/oR2ciy7GRdjQTl7tepkotpTMd8UJr&#10;Bnxssf7anpyG3cvxc5+p1+bJ5cPkZyXJ3Umtr6/mh3sQEef4F4ZffEaHipkO/kQ2iJ51zkENy9s8&#10;BcF+lq4TEAcNqyRbgaxK+f9B9QMAAP//AwBQSwECLQAUAAYACAAAACEAtoM4kv4AAADhAQAAEwAA&#10;AAAAAAAAAAAAAAAAAAAAW0NvbnRlbnRfVHlwZXNdLnhtbFBLAQItABQABgAIAAAAIQA4/SH/1gAA&#10;AJQBAAALAAAAAAAAAAAAAAAAAC8BAABfcmVscy8ucmVsc1BLAQItABQABgAIAAAAIQD68Oz3uQIA&#10;AMEFAAAOAAAAAAAAAAAAAAAAAC4CAABkcnMvZTJvRG9jLnhtbFBLAQItABQABgAIAAAAIQDENqvx&#10;3QAAAAkBAAAPAAAAAAAAAAAAAAAAABMFAABkcnMvZG93bnJldi54bWxQSwUGAAAAAAQABADzAAAA&#10;HQYAAAAA&#10;" filled="f" stroked="f">
                <v:textbox>
                  <w:txbxContent>
                    <w:p w:rsidR="00AE7537" w:rsidRDefault="00AE7537" w:rsidP="00AE7537">
                      <w:pPr>
                        <w:jc w:val="both"/>
                        <w:rPr>
                          <w:rFonts w:ascii="Garamond" w:hAnsi="Garamond"/>
                          <w:sz w:val="20"/>
                          <w:szCs w:val="20"/>
                        </w:rPr>
                      </w:pPr>
                      <w:r>
                        <w:rPr>
                          <w:rFonts w:ascii="Garamond" w:hAnsi="Garamond"/>
                          <w:b/>
                          <w:sz w:val="20"/>
                          <w:szCs w:val="20"/>
                        </w:rPr>
                        <w:t xml:space="preserve">Tabel </w:t>
                      </w:r>
                      <w:r>
                        <w:rPr>
                          <w:rFonts w:ascii="Garamond" w:hAnsi="Garamond"/>
                          <w:b/>
                          <w:sz w:val="20"/>
                          <w:szCs w:val="20"/>
                          <w:lang w:val="id-ID"/>
                        </w:rPr>
                        <w:t>5</w:t>
                      </w:r>
                      <w:r>
                        <w:rPr>
                          <w:rFonts w:ascii="Garamond" w:hAnsi="Garamond"/>
                          <w:b/>
                          <w:sz w:val="20"/>
                          <w:szCs w:val="20"/>
                        </w:rPr>
                        <w:t>.</w:t>
                      </w:r>
                      <w:r>
                        <w:rPr>
                          <w:rFonts w:ascii="Garamond" w:hAnsi="Garamond"/>
                          <w:sz w:val="20"/>
                          <w:szCs w:val="20"/>
                        </w:rPr>
                        <w:t xml:space="preserve"> </w:t>
                      </w:r>
                      <w:r w:rsidRPr="00AE7537">
                        <w:rPr>
                          <w:rFonts w:ascii="Garamond" w:hAnsi="Garamond"/>
                          <w:sz w:val="20"/>
                          <w:szCs w:val="20"/>
                        </w:rPr>
                        <w:t>Migrasi Antioksidan (</w:t>
                      </w:r>
                      <m:oMath>
                        <m:r>
                          <m:rPr>
                            <m:sty m:val="p"/>
                          </m:rPr>
                          <w:rPr>
                            <w:rFonts w:ascii="Cambria Math" w:hAnsi="Cambria Math"/>
                            <w:sz w:val="20"/>
                            <w:szCs w:val="20"/>
                          </w:rPr>
                          <m:t>μg d</m:t>
                        </m:r>
                        <m:sSup>
                          <m:sSupPr>
                            <m:ctrlPr>
                              <w:rPr>
                                <w:rFonts w:ascii="Cambria Math" w:hAnsi="Cambria Math"/>
                                <w:sz w:val="20"/>
                                <w:szCs w:val="20"/>
                              </w:rPr>
                            </m:ctrlPr>
                          </m:sSupPr>
                          <m:e>
                            <m:r>
                              <m:rPr>
                                <m:sty m:val="p"/>
                              </m:rPr>
                              <w:rPr>
                                <w:rFonts w:ascii="Cambria Math" w:hAnsi="Cambria Math"/>
                                <w:sz w:val="20"/>
                                <w:szCs w:val="20"/>
                              </w:rPr>
                              <m:t>m</m:t>
                            </m:r>
                          </m:e>
                          <m:sup>
                            <m:r>
                              <m:rPr>
                                <m:sty m:val="p"/>
                              </m:rPr>
                              <w:rPr>
                                <w:rFonts w:ascii="Cambria Math" w:hAnsi="Cambria Math"/>
                                <w:sz w:val="20"/>
                                <w:szCs w:val="20"/>
                              </w:rPr>
                              <m:t>-2</m:t>
                            </m:r>
                          </m:sup>
                        </m:sSup>
                      </m:oMath>
                      <w:r w:rsidRPr="00AE7537">
                        <w:rPr>
                          <w:rFonts w:ascii="Garamond" w:hAnsi="Garamond"/>
                          <w:sz w:val="20"/>
                          <w:szCs w:val="20"/>
                        </w:rPr>
                        <w:t xml:space="preserve">) dari Pembungkus Polipropilena ke </w:t>
                      </w:r>
                      <w:r w:rsidRPr="00AE7537">
                        <w:rPr>
                          <w:rFonts w:ascii="Garamond" w:hAnsi="Garamond"/>
                          <w:i/>
                          <w:sz w:val="20"/>
                          <w:szCs w:val="20"/>
                        </w:rPr>
                        <w:t>Food Simulant</w:t>
                      </w:r>
                      <w:r w:rsidRPr="00AE7537">
                        <w:rPr>
                          <w:rFonts w:ascii="Garamond" w:hAnsi="Garamond"/>
                          <w:sz w:val="20"/>
                          <w:szCs w:val="20"/>
                        </w:rPr>
                        <w:t xml:space="preserve"> Selama 1 jam pada 80 </w:t>
                      </w:r>
                      <w:r w:rsidRPr="00AE7537">
                        <w:rPr>
                          <w:rFonts w:ascii="Garamond" w:hAnsi="Garamond"/>
                          <w:sz w:val="20"/>
                          <w:szCs w:val="20"/>
                          <w:vertAlign w:val="superscript"/>
                        </w:rPr>
                        <w:t>0</w:t>
                      </w:r>
                      <w:r w:rsidRPr="00AE7537">
                        <w:rPr>
                          <w:rFonts w:ascii="Garamond" w:hAnsi="Garamond"/>
                          <w:sz w:val="20"/>
                          <w:szCs w:val="20"/>
                        </w:rPr>
                        <w:t xml:space="preserve">C dengan dan Tanpa Microwave </w:t>
                      </w:r>
                    </w:p>
                    <w:p w:rsidR="00AE7537" w:rsidRDefault="00AE7537" w:rsidP="00AE7537">
                      <w:pPr>
                        <w:rPr>
                          <w:rFonts w:asciiTheme="minorHAnsi" w:hAnsiTheme="minorHAnsi"/>
                          <w:sz w:val="22"/>
                          <w:szCs w:val="22"/>
                        </w:rPr>
                      </w:pPr>
                    </w:p>
                  </w:txbxContent>
                </v:textbox>
                <w10:wrap type="square"/>
              </v:shape>
            </w:pict>
          </mc:Fallback>
        </mc:AlternateContent>
      </w:r>
      <w:r w:rsidR="00AE7537">
        <w:rPr>
          <w:rFonts w:ascii="Times New Roman" w:hAnsi="Times New Roman" w:cs="Times New Roman"/>
          <w:noProof/>
          <w:sz w:val="24"/>
          <w:szCs w:val="24"/>
          <w:lang w:val="en-US" w:eastAsia="en-US"/>
        </w:rPr>
        <w:drawing>
          <wp:anchor distT="0" distB="0" distL="114300" distR="114300" simplePos="0" relativeHeight="251666432" behindDoc="0" locked="0" layoutInCell="1" allowOverlap="1">
            <wp:simplePos x="0" y="0"/>
            <wp:positionH relativeFrom="column">
              <wp:posOffset>22860</wp:posOffset>
            </wp:positionH>
            <wp:positionV relativeFrom="paragraph">
              <wp:posOffset>509270</wp:posOffset>
            </wp:positionV>
            <wp:extent cx="6076950" cy="3429000"/>
            <wp:effectExtent l="19050" t="0" r="0" b="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6076950" cy="3429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85725</wp:posOffset>
                </wp:positionH>
                <wp:positionV relativeFrom="paragraph">
                  <wp:posOffset>147320</wp:posOffset>
                </wp:positionV>
                <wp:extent cx="5610225" cy="304800"/>
                <wp:effectExtent l="3175" t="0" r="0" b="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537" w:rsidRPr="00A02661" w:rsidRDefault="00AE7537" w:rsidP="00AE7537">
                            <w:pPr>
                              <w:pStyle w:val="ListParagraph"/>
                              <w:spacing w:after="0" w:line="240" w:lineRule="auto"/>
                              <w:ind w:left="0"/>
                              <w:jc w:val="both"/>
                              <w:rPr>
                                <w:rFonts w:ascii="Garamond" w:hAnsi="Garamond"/>
                                <w:sz w:val="24"/>
                                <w:szCs w:val="24"/>
                              </w:rPr>
                            </w:pPr>
                            <w:r>
                              <w:rPr>
                                <w:rFonts w:ascii="Garamond" w:hAnsi="Garamond"/>
                                <w:b/>
                                <w:sz w:val="20"/>
                                <w:szCs w:val="20"/>
                              </w:rPr>
                              <w:t>Tabel 4</w:t>
                            </w:r>
                            <w:r w:rsidRPr="00AE7537">
                              <w:rPr>
                                <w:rFonts w:ascii="Garamond" w:eastAsia="Times New Roman" w:hAnsi="Garamond" w:cs="Times New Roman"/>
                                <w:noProof/>
                                <w:sz w:val="20"/>
                                <w:szCs w:val="20"/>
                                <w:lang w:val="en-US" w:eastAsia="en-US"/>
                              </w:rPr>
                              <w:t>. Level Ftalat, OP, NP dan DEHA (ng L-1) pada Berbagai Jenis Pembungkus Makanan</w:t>
                            </w:r>
                          </w:p>
                          <w:p w:rsidR="00AE7537" w:rsidRDefault="00AE7537" w:rsidP="00AE7537">
                            <w:pPr>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6.75pt;margin-top:11.6pt;width:441.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eWvAIAAME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OI4wkqyDHj3yvUV3ao+oK8/QmxS8Hnrws3s4hjZ7qqa/V+U3g6RaNkxu+K3Wamg4qyC9yN0ML66O&#10;OMaBrIePqoIwbGuVB9rXunO1g2ogQIc2PZ1a41Ip4XAyjUgcTzAqwXZN6Jz43oUsPd7utbHvueqQ&#10;W2RYQ+s9OtvdG+uyYenRxQWTqhBt69vfymcH4DieQGy46mwuC9/NnwlJVvPVnAY0nq4CSvI8uC2W&#10;NJgW0WySX+fLZR79cnEjmjaiqrh0YY7Kiuifde6g8VETJ20Z1YrKwbmUjN6sl61GOwbKLvznaw6W&#10;s1v4PA1fBODyglIUU3IXJ0Exnc8CWtBJkMzIPCBRcpdMCU1oXjyndC8k/3dKaMhwMoGeejrnpF9w&#10;I/57zY2lnbAwO1rRZRjkAJ9zYqmT4EpWfm2ZaMf1RSlc+udSQLuPjfaCdRod1Wr3671/GtcO2Il5&#10;raonULBWIDCQKcw9WDRK/8BogBmSYfN9yzTHqP0g4RUkEaVu6PgNncxi2OhLy/rSwmQJUBm2GI3L&#10;pR0H1bbXYtNApPHdSXULL6cWXtTnrA7vDeaE53aYaW4QXe6913nyLn4DAAD//wMAUEsDBBQABgAI&#10;AAAAIQDTMaH63AAAAAgBAAAPAAAAZHJzL2Rvd25yZXYueG1sTI/NTsMwEITvSLyDtUjc6LoppW2I&#10;UyEQVxDlR+LmxtskIl5HsduEt2c5wXE0o5lviu3kO3WiIbaBDcxnGhRxFVzLtYG318erNaiYLDvb&#10;BSYD3xRhW56fFTZ3YeQXOu1SraSEY24NNCn1OWKsGvI2zkJPLN4hDN4mkUONbrCjlPsOM61v0NuW&#10;ZaGxPd03VH3tjt7A+9Ph8+NaP9cPftmPYdLIfoPGXF5Md7egEk3pLwy/+IIOpTDtw5FdVJ3oxVKS&#10;BrJFBkr89WYl3/YGVvMMsCzw/4HyBwAA//8DAFBLAQItABQABgAIAAAAIQC2gziS/gAAAOEBAAAT&#10;AAAAAAAAAAAAAAAAAAAAAABbQ29udGVudF9UeXBlc10ueG1sUEsBAi0AFAAGAAgAAAAhADj9If/W&#10;AAAAlAEAAAsAAAAAAAAAAAAAAAAALwEAAF9yZWxzLy5yZWxzUEsBAi0AFAAGAAgAAAAhANXaR5a8&#10;AgAAwQUAAA4AAAAAAAAAAAAAAAAALgIAAGRycy9lMm9Eb2MueG1sUEsBAi0AFAAGAAgAAAAhANMx&#10;ofrcAAAACAEAAA8AAAAAAAAAAAAAAAAAFgUAAGRycy9kb3ducmV2LnhtbFBLBQYAAAAABAAEAPMA&#10;AAAfBgAAAAA=&#10;" filled="f" stroked="f">
                <v:textbox>
                  <w:txbxContent>
                    <w:p w:rsidR="00AE7537" w:rsidRPr="00A02661" w:rsidRDefault="00AE7537" w:rsidP="00AE7537">
                      <w:pPr>
                        <w:pStyle w:val="ListParagraph"/>
                        <w:spacing w:after="0" w:line="240" w:lineRule="auto"/>
                        <w:ind w:left="0"/>
                        <w:jc w:val="both"/>
                        <w:rPr>
                          <w:rFonts w:ascii="Garamond" w:hAnsi="Garamond"/>
                          <w:sz w:val="24"/>
                          <w:szCs w:val="24"/>
                        </w:rPr>
                      </w:pPr>
                      <w:r>
                        <w:rPr>
                          <w:rFonts w:ascii="Garamond" w:hAnsi="Garamond"/>
                          <w:b/>
                          <w:sz w:val="20"/>
                          <w:szCs w:val="20"/>
                        </w:rPr>
                        <w:t>Tabel 4</w:t>
                      </w:r>
                      <w:r w:rsidRPr="00AE7537">
                        <w:rPr>
                          <w:rFonts w:ascii="Garamond" w:eastAsia="Times New Roman" w:hAnsi="Garamond" w:cs="Times New Roman"/>
                          <w:noProof/>
                          <w:sz w:val="20"/>
                          <w:szCs w:val="20"/>
                          <w:lang w:val="en-US" w:eastAsia="en-US"/>
                        </w:rPr>
                        <w:t>. Level Ftalat, OP, NP dan DEHA (ng L-1) pada Berbagai Jenis Pembungkus Makanan</w:t>
                      </w:r>
                    </w:p>
                    <w:p w:rsidR="00AE7537" w:rsidRDefault="00AE7537" w:rsidP="00AE7537">
                      <w:pPr>
                        <w:rPr>
                          <w:rFonts w:asciiTheme="minorHAnsi" w:hAnsiTheme="minorHAnsi"/>
                          <w:sz w:val="22"/>
                          <w:szCs w:val="22"/>
                        </w:rPr>
                      </w:pPr>
                    </w:p>
                  </w:txbxContent>
                </v:textbox>
                <w10:wrap type="square"/>
              </v:shape>
            </w:pict>
          </mc:Fallback>
        </mc:AlternateContent>
      </w:r>
      <w:r w:rsidR="00AE7537" w:rsidRPr="00AE7537">
        <w:rPr>
          <w:rFonts w:ascii="Garamond" w:hAnsi="Garamond"/>
          <w:b/>
          <w:i/>
          <w:sz w:val="24"/>
          <w:szCs w:val="24"/>
        </w:rPr>
        <w:t>Migrasi Plastisizer Akibat Pemanasan Microwave</w:t>
      </w:r>
    </w:p>
    <w:p w:rsidR="00AE7537" w:rsidRPr="00A02661" w:rsidRDefault="00AE7537" w:rsidP="00AE7537">
      <w:pPr>
        <w:pStyle w:val="ListParagraph"/>
        <w:spacing w:after="0" w:line="240" w:lineRule="auto"/>
        <w:ind w:left="0" w:firstLine="567"/>
        <w:jc w:val="both"/>
        <w:rPr>
          <w:rFonts w:ascii="Garamond" w:hAnsi="Garamond"/>
          <w:sz w:val="24"/>
          <w:szCs w:val="24"/>
          <w:lang w:val="en-US"/>
        </w:rPr>
      </w:pPr>
      <w:r>
        <w:rPr>
          <w:rFonts w:ascii="Garamond" w:hAnsi="Garamond"/>
          <w:noProof/>
          <w:sz w:val="24"/>
          <w:szCs w:val="24"/>
          <w:lang w:val="en-US" w:eastAsia="en-US"/>
        </w:rPr>
        <w:drawing>
          <wp:anchor distT="0" distB="0" distL="114300" distR="114300" simplePos="0" relativeHeight="251669504" behindDoc="0" locked="0" layoutInCell="1" allowOverlap="1">
            <wp:simplePos x="0" y="0"/>
            <wp:positionH relativeFrom="column">
              <wp:posOffset>-91440</wp:posOffset>
            </wp:positionH>
            <wp:positionV relativeFrom="paragraph">
              <wp:posOffset>-343535</wp:posOffset>
            </wp:positionV>
            <wp:extent cx="2867025" cy="2897505"/>
            <wp:effectExtent l="19050" t="0" r="9525" b="0"/>
            <wp:wrapSquare wrapText="bothSides"/>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867025" cy="2897505"/>
                    </a:xfrm>
                    <a:prstGeom prst="rect">
                      <a:avLst/>
                    </a:prstGeom>
                    <a:noFill/>
                    <a:ln w="9525">
                      <a:noFill/>
                      <a:miter lim="800000"/>
                      <a:headEnd/>
                      <a:tailEnd/>
                    </a:ln>
                  </pic:spPr>
                </pic:pic>
              </a:graphicData>
            </a:graphic>
          </wp:anchor>
        </w:drawing>
      </w:r>
      <w:r w:rsidRPr="00A02661">
        <w:rPr>
          <w:rFonts w:ascii="Garamond" w:hAnsi="Garamond"/>
          <w:sz w:val="24"/>
          <w:szCs w:val="24"/>
        </w:rPr>
        <w:t xml:space="preserve">Selain menyebabkan migrasi zat antioksidan dari pembungkus makanan ke makanan, terdapat migrasi zat semivolatil ketika dipanaskan menggunakan microwave. </w:t>
      </w:r>
      <w:r w:rsidRPr="00A02661">
        <w:rPr>
          <w:rFonts w:ascii="Garamond" w:hAnsi="Garamond"/>
          <w:noProof/>
          <w:sz w:val="24"/>
          <w:szCs w:val="24"/>
        </w:rPr>
        <w:t>Alin &amp; Hakkarainen</w:t>
      </w:r>
      <w:r w:rsidRPr="00A02661">
        <w:rPr>
          <w:rFonts w:ascii="Garamond" w:hAnsi="Garamond"/>
          <w:noProof/>
          <w:sz w:val="24"/>
          <w:szCs w:val="24"/>
          <w:lang w:val="en-US"/>
        </w:rPr>
        <w:t xml:space="preserve"> </w:t>
      </w:r>
      <w:r w:rsidRPr="00A02661">
        <w:rPr>
          <w:rFonts w:ascii="Garamond" w:hAnsi="Garamond"/>
          <w:noProof/>
          <w:sz w:val="24"/>
          <w:szCs w:val="24"/>
        </w:rPr>
        <w:t>(2011)</w:t>
      </w:r>
      <w:r w:rsidRPr="00A02661">
        <w:rPr>
          <w:rFonts w:ascii="Garamond" w:hAnsi="Garamond"/>
          <w:sz w:val="24"/>
          <w:szCs w:val="24"/>
        </w:rPr>
        <w:t xml:space="preserve"> menganalisis senyawa semivolatil yang terkandung pada plastik jenis PP-R dan PP-C menggunakan ESI-MS. </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rPr>
        <w:t>Spe</w:t>
      </w:r>
      <w:r w:rsidRPr="00A02661">
        <w:rPr>
          <w:rFonts w:ascii="Garamond" w:hAnsi="Garamond"/>
          <w:sz w:val="24"/>
          <w:szCs w:val="24"/>
          <w:lang w:val="en-US"/>
        </w:rPr>
        <w:t>k</w:t>
      </w:r>
      <w:r w:rsidRPr="00A02661">
        <w:rPr>
          <w:rFonts w:ascii="Garamond" w:hAnsi="Garamond"/>
          <w:sz w:val="24"/>
          <w:szCs w:val="24"/>
        </w:rPr>
        <w:t>tra</w:t>
      </w:r>
      <w:r w:rsidRPr="00A02661">
        <w:rPr>
          <w:rFonts w:ascii="Garamond" w:hAnsi="Garamond"/>
          <w:sz w:val="24"/>
          <w:szCs w:val="24"/>
          <w:lang w:val="en-US"/>
        </w:rPr>
        <w:t xml:space="preserve"> </w:t>
      </w:r>
      <w:r w:rsidRPr="00A02661">
        <w:rPr>
          <w:rFonts w:ascii="Garamond" w:hAnsi="Garamond"/>
          <w:sz w:val="24"/>
          <w:szCs w:val="24"/>
        </w:rPr>
        <w:t xml:space="preserve">ESI-MS pada jenis PP-R dan PP-C menunjukkan bahwa terdapat migrasi senyawa kimia setelah pemanasan microwave ke </w:t>
      </w:r>
      <w:r w:rsidRPr="00A02661">
        <w:rPr>
          <w:rFonts w:ascii="Garamond" w:hAnsi="Garamond"/>
          <w:i/>
          <w:sz w:val="24"/>
          <w:szCs w:val="24"/>
        </w:rPr>
        <w:t>foodsimulant</w:t>
      </w:r>
      <w:r w:rsidRPr="00A02661">
        <w:rPr>
          <w:rFonts w:ascii="Garamond" w:hAnsi="Garamond"/>
          <w:sz w:val="24"/>
          <w:szCs w:val="24"/>
        </w:rPr>
        <w:t>. Jenis senyawa yang bermigrasi merupakan senyawa semi volatil, terdapat fakta jumlah senyawa semi volatil yang bermigrasi dari PP-R lebih besar dibandingkan dengan PP-C.  Data spektra menunjukkan migrasi ke air dan etanol terdapat dua puncak predominant dengan massa tinggi pada m/z 851 dan 867. Data ini juga muncul pada ekstrak etanol, tetapi berkurang pada isookatana/etanol. Data spektra juga menunjukkan serangkaian senyawa dengan perbedaan massa 44 amu dari 551 sampai 815 terlihat jelas pada ekstrak 10% etanol. Senyawa ini diidentifikasi sebagai oligomer</w:t>
      </w:r>
      <w:r w:rsidRPr="00A02661">
        <w:rPr>
          <w:rFonts w:ascii="Garamond" w:hAnsi="Garamond"/>
          <w:sz w:val="24"/>
          <w:szCs w:val="24"/>
          <w:lang w:val="en-US"/>
        </w:rPr>
        <w:t xml:space="preserve"> </w:t>
      </w:r>
      <w:r w:rsidRPr="00A02661">
        <w:rPr>
          <w:rFonts w:ascii="Garamond" w:hAnsi="Garamond"/>
          <w:sz w:val="24"/>
          <w:szCs w:val="24"/>
        </w:rPr>
        <w:t>polietilenglikol (PEG) yang memiliki karakteristik puncak dengan perbedaaan massa 44 amu dari unit pengulangan (-CH</w:t>
      </w:r>
      <w:r w:rsidRPr="00A02661">
        <w:rPr>
          <w:rFonts w:ascii="Garamond" w:hAnsi="Garamond"/>
          <w:sz w:val="24"/>
          <w:szCs w:val="24"/>
          <w:vertAlign w:val="subscript"/>
        </w:rPr>
        <w:t>2</w:t>
      </w:r>
      <w:r w:rsidRPr="00A02661">
        <w:rPr>
          <w:rFonts w:ascii="Garamond" w:hAnsi="Garamond"/>
          <w:sz w:val="24"/>
          <w:szCs w:val="24"/>
        </w:rPr>
        <w:t>-CH</w:t>
      </w:r>
      <w:r w:rsidRPr="00A02661">
        <w:rPr>
          <w:rFonts w:ascii="Garamond" w:hAnsi="Garamond"/>
          <w:sz w:val="24"/>
          <w:szCs w:val="24"/>
          <w:vertAlign w:val="subscript"/>
        </w:rPr>
        <w:t>2</w:t>
      </w:r>
      <w:r w:rsidRPr="00A02661">
        <w:rPr>
          <w:rFonts w:ascii="Garamond" w:hAnsi="Garamond"/>
          <w:sz w:val="24"/>
          <w:szCs w:val="24"/>
        </w:rPr>
        <w:t xml:space="preserve">-O-). PEG merupakan salah satu contoh plastisizer yang ditambahkan ke plastik sebagai zat aditif.   </w:t>
      </w:r>
    </w:p>
    <w:p w:rsidR="00D15A1C" w:rsidRPr="00A02661" w:rsidRDefault="00D15A1C" w:rsidP="00D15A1C">
      <w:pPr>
        <w:ind w:left="425" w:firstLine="720"/>
        <w:jc w:val="both"/>
        <w:rPr>
          <w:rFonts w:ascii="Garamond" w:hAnsi="Garamond"/>
        </w:rPr>
      </w:pPr>
    </w:p>
    <w:p w:rsidR="00D15A1C" w:rsidRPr="00AE7537" w:rsidRDefault="00AE7537" w:rsidP="00D15A1C">
      <w:pPr>
        <w:ind w:left="-11"/>
        <w:jc w:val="both"/>
        <w:rPr>
          <w:rFonts w:ascii="Garamond" w:hAnsi="Garamond"/>
          <w:b/>
          <w:sz w:val="28"/>
        </w:rPr>
      </w:pPr>
      <w:r w:rsidRPr="00AE7537">
        <w:rPr>
          <w:rFonts w:ascii="Garamond" w:hAnsi="Garamond"/>
          <w:b/>
          <w:sz w:val="28"/>
        </w:rPr>
        <w:t>Penutup</w:t>
      </w:r>
    </w:p>
    <w:p w:rsidR="00D15A1C" w:rsidRPr="00A02661" w:rsidRDefault="00D15A1C" w:rsidP="00D15A1C">
      <w:pPr>
        <w:pStyle w:val="ListParagraph"/>
        <w:spacing w:after="0" w:line="240" w:lineRule="auto"/>
        <w:ind w:left="0" w:firstLine="567"/>
        <w:jc w:val="both"/>
        <w:rPr>
          <w:rFonts w:ascii="Garamond" w:hAnsi="Garamond"/>
          <w:sz w:val="24"/>
          <w:szCs w:val="24"/>
        </w:rPr>
      </w:pPr>
      <w:r w:rsidRPr="00A02661">
        <w:rPr>
          <w:rFonts w:ascii="Garamond" w:hAnsi="Garamond"/>
          <w:sz w:val="24"/>
          <w:szCs w:val="24"/>
          <w:lang w:val="en-US"/>
        </w:rPr>
        <w:t>Berdasarkan pembahasan, maka dapat ditarik simpulan bahwa penyimpanan dan p</w:t>
      </w:r>
      <w:r w:rsidRPr="00A02661">
        <w:rPr>
          <w:rFonts w:ascii="Garamond" w:hAnsi="Garamond"/>
          <w:sz w:val="24"/>
          <w:szCs w:val="24"/>
        </w:rPr>
        <w:t xml:space="preserve">emanasan </w:t>
      </w:r>
      <w:r w:rsidRPr="00A02661">
        <w:rPr>
          <w:rFonts w:ascii="Garamond" w:hAnsi="Garamond"/>
          <w:sz w:val="24"/>
          <w:szCs w:val="24"/>
          <w:lang w:val="en-US"/>
        </w:rPr>
        <w:t xml:space="preserve">dalam </w:t>
      </w:r>
      <w:r w:rsidRPr="00A02661">
        <w:rPr>
          <w:rFonts w:ascii="Garamond" w:hAnsi="Garamond"/>
          <w:sz w:val="24"/>
          <w:szCs w:val="24"/>
        </w:rPr>
        <w:t xml:space="preserve">microwave </w:t>
      </w:r>
      <w:r w:rsidRPr="00A02661">
        <w:rPr>
          <w:rFonts w:ascii="Garamond" w:hAnsi="Garamond"/>
          <w:sz w:val="24"/>
          <w:szCs w:val="24"/>
          <w:lang w:val="en-US"/>
        </w:rPr>
        <w:t xml:space="preserve">berpengaruh </w:t>
      </w:r>
      <w:r w:rsidRPr="00A02661">
        <w:rPr>
          <w:rFonts w:ascii="Garamond" w:hAnsi="Garamond"/>
          <w:sz w:val="24"/>
          <w:szCs w:val="24"/>
        </w:rPr>
        <w:t xml:space="preserve">terhadap migrasi senyawa kimia dari plastik (PP, PET, PS) ke berbagai jenis </w:t>
      </w:r>
      <w:r w:rsidRPr="00A02661">
        <w:rPr>
          <w:rFonts w:ascii="Garamond" w:hAnsi="Garamond"/>
          <w:i/>
          <w:sz w:val="24"/>
          <w:szCs w:val="24"/>
        </w:rPr>
        <w:t>foodsimulant</w:t>
      </w:r>
      <w:r w:rsidRPr="00A02661">
        <w:rPr>
          <w:rFonts w:ascii="Garamond" w:hAnsi="Garamond"/>
          <w:sz w:val="24"/>
          <w:szCs w:val="24"/>
        </w:rPr>
        <w:t xml:space="preserve">. Prosedur analitik menggunakan HPLC, GC-MS, LC-MS dan ESI-MS dilakukan untuk menganalisis berbagai jenis zat volatil, semivolatil, unvolatil yang bermigrasi selama proses pemanasan dengan microwave. Senyawa kimia yang bermigrasi akibat penyimpanan dan pemanasan microwave dapat berupa oligomer, pewarna, antioksidan dan </w:t>
      </w:r>
      <w:r w:rsidRPr="00A02661">
        <w:rPr>
          <w:rFonts w:ascii="Garamond" w:hAnsi="Garamond"/>
          <w:sz w:val="24"/>
          <w:szCs w:val="24"/>
          <w:lang w:val="en-US"/>
        </w:rPr>
        <w:t>bahan pemlastis</w:t>
      </w:r>
      <w:r w:rsidRPr="00A02661">
        <w:rPr>
          <w:rFonts w:ascii="Garamond" w:hAnsi="Garamond"/>
          <w:sz w:val="24"/>
          <w:szCs w:val="24"/>
        </w:rPr>
        <w:t xml:space="preserve">. Terdapat bukti nyata bahwa senyawa kimia tersebut bermigrasi baik karena penyimpanan maupun karena pemanasan </w:t>
      </w:r>
      <w:r w:rsidRPr="00A02661">
        <w:rPr>
          <w:rFonts w:ascii="Garamond" w:hAnsi="Garamond"/>
          <w:sz w:val="24"/>
          <w:szCs w:val="24"/>
          <w:lang w:val="en-US"/>
        </w:rPr>
        <w:t xml:space="preserve">dalam </w:t>
      </w:r>
      <w:r w:rsidRPr="00A02661">
        <w:rPr>
          <w:rFonts w:ascii="Garamond" w:hAnsi="Garamond"/>
          <w:sz w:val="24"/>
          <w:szCs w:val="24"/>
        </w:rPr>
        <w:t>microwave.</w:t>
      </w:r>
    </w:p>
    <w:p w:rsidR="00D15A1C" w:rsidRPr="00A02661" w:rsidRDefault="00D15A1C" w:rsidP="00D15A1C">
      <w:pPr>
        <w:pStyle w:val="ListParagraph"/>
        <w:spacing w:after="0" w:line="240" w:lineRule="auto"/>
        <w:ind w:left="425" w:firstLine="720"/>
        <w:jc w:val="both"/>
        <w:rPr>
          <w:rFonts w:ascii="Garamond" w:hAnsi="Garamond"/>
          <w:sz w:val="24"/>
          <w:szCs w:val="24"/>
        </w:rPr>
      </w:pPr>
    </w:p>
    <w:p w:rsidR="00D15A1C" w:rsidRPr="00AE7537" w:rsidRDefault="00AE7537" w:rsidP="00D15A1C">
      <w:pPr>
        <w:spacing w:line="360" w:lineRule="auto"/>
        <w:ind w:left="-11"/>
        <w:jc w:val="both"/>
        <w:rPr>
          <w:rFonts w:ascii="Garamond" w:hAnsi="Garamond"/>
          <w:b/>
          <w:sz w:val="28"/>
        </w:rPr>
      </w:pPr>
      <w:r w:rsidRPr="00AE7537">
        <w:rPr>
          <w:rFonts w:ascii="Garamond" w:hAnsi="Garamond"/>
          <w:b/>
          <w:sz w:val="28"/>
        </w:rPr>
        <w:t>Daftar Pustaka</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Alin, J., &amp; Hakkarainen, M. (2010). Type of Polypropylene Material Significantly Influences the Migration of Antioxidants from Polymer Packaging to Food Simulants During Microwave Heating. </w:t>
      </w:r>
      <w:r w:rsidRPr="00A02661">
        <w:rPr>
          <w:rFonts w:ascii="Garamond" w:hAnsi="Garamond"/>
          <w:i/>
          <w:iCs/>
          <w:noProof/>
          <w:sz w:val="20"/>
          <w:szCs w:val="20"/>
        </w:rPr>
        <w:t>Journal of Applied Polymer Science, 118</w:t>
      </w:r>
      <w:r w:rsidRPr="00A02661">
        <w:rPr>
          <w:rFonts w:ascii="Garamond" w:hAnsi="Garamond"/>
          <w:noProof/>
          <w:sz w:val="20"/>
          <w:szCs w:val="20"/>
        </w:rPr>
        <w:t>, 1084-1093.</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Alin, J., &amp; Hakkarainen, M. (2011). Microwave Heating Causes Rapid Degradation of Antioxidants in Polypropylene Packaging, Leading to Greatly Increased Specific Migration to Food Simulants As Shown by ESI-MS and GC-MS. </w:t>
      </w:r>
      <w:r w:rsidRPr="00A02661">
        <w:rPr>
          <w:rFonts w:ascii="Garamond" w:hAnsi="Garamond"/>
          <w:i/>
          <w:iCs/>
          <w:noProof/>
          <w:sz w:val="20"/>
          <w:szCs w:val="20"/>
        </w:rPr>
        <w:t>Journal of Agricultural and Food Chemistry, 59</w:t>
      </w:r>
      <w:r w:rsidRPr="00A02661">
        <w:rPr>
          <w:rFonts w:ascii="Garamond" w:hAnsi="Garamond"/>
          <w:noProof/>
          <w:sz w:val="20"/>
          <w:szCs w:val="20"/>
        </w:rPr>
        <w:t>, 5418-5427.</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Bhunia, K., Sablani, S. S., Tang, J., &amp; Rasco, B. (2013). Migration of Chemical Compounds from Packaging Polymers during Microwave, Conventional Heat Treatment, and Storage. </w:t>
      </w:r>
      <w:r w:rsidRPr="00A02661">
        <w:rPr>
          <w:rFonts w:ascii="Garamond" w:hAnsi="Garamond"/>
          <w:i/>
          <w:iCs/>
          <w:noProof/>
          <w:sz w:val="20"/>
          <w:szCs w:val="20"/>
        </w:rPr>
        <w:t>Comprehensive Reviews in Food Science and Food Safety</w:t>
      </w:r>
      <w:r w:rsidRPr="00A02661">
        <w:rPr>
          <w:rFonts w:ascii="Garamond" w:hAnsi="Garamond"/>
          <w:noProof/>
          <w:sz w:val="20"/>
          <w:szCs w:val="20"/>
        </w:rPr>
        <w:t>, 523-545.</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Bor, Y., Alin, J., &amp; Hakkarainen, M. (2014). Polylactide stereocomplexation leads to reduced migration during microwave heating in contact with food simulants. </w:t>
      </w:r>
      <w:r w:rsidRPr="00A02661">
        <w:rPr>
          <w:rFonts w:ascii="Garamond" w:hAnsi="Garamond"/>
          <w:i/>
          <w:iCs/>
          <w:noProof/>
          <w:sz w:val="20"/>
          <w:szCs w:val="20"/>
        </w:rPr>
        <w:t>Journal of Food Engineering, 134</w:t>
      </w:r>
      <w:r w:rsidRPr="00A02661">
        <w:rPr>
          <w:rFonts w:ascii="Garamond" w:hAnsi="Garamond"/>
          <w:noProof/>
          <w:sz w:val="20"/>
          <w:szCs w:val="20"/>
        </w:rPr>
        <w:t>, 1-4.</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De Coensei, N., David, F., &amp; Sandra, P. (2009). Study on the migration of bisphenol-A from baby bottles by stir bar sorptive extraction-thermal desorption-capillary GC-MS. </w:t>
      </w:r>
      <w:r w:rsidRPr="00A02661">
        <w:rPr>
          <w:rFonts w:ascii="Garamond" w:hAnsi="Garamond"/>
          <w:i/>
          <w:iCs/>
          <w:noProof/>
          <w:sz w:val="20"/>
          <w:szCs w:val="20"/>
        </w:rPr>
        <w:t>Journal of Separation Science, 32</w:t>
      </w:r>
      <w:r w:rsidRPr="00A02661">
        <w:rPr>
          <w:rFonts w:ascii="Garamond" w:hAnsi="Garamond"/>
          <w:noProof/>
          <w:sz w:val="20"/>
          <w:szCs w:val="20"/>
        </w:rPr>
        <w:t>, 3829-3836.</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Fasano, E., Bono-Blay, F., Cirillo, T., Montuori, P., &amp; Lacorte, S. (2012). Migration of phthalates, alkylphenols, bisphenol A and di(2-ethylhexyl)adipate from food packaging. </w:t>
      </w:r>
      <w:r w:rsidRPr="00A02661">
        <w:rPr>
          <w:rFonts w:ascii="Garamond" w:hAnsi="Garamond"/>
          <w:i/>
          <w:iCs/>
          <w:noProof/>
          <w:sz w:val="20"/>
          <w:szCs w:val="20"/>
        </w:rPr>
        <w:t>Food Control</w:t>
      </w:r>
      <w:r w:rsidRPr="00A02661">
        <w:rPr>
          <w:rFonts w:ascii="Garamond" w:hAnsi="Garamond"/>
          <w:noProof/>
          <w:sz w:val="20"/>
          <w:szCs w:val="20"/>
        </w:rPr>
        <w:t>, 132-138.</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Noguerol-Cal, R., López-Vilari˜no, J., González-Rodríguez, M., &amp; Barral-Losada, L. (2011). Effect of Several Variables in the Polymer Toys Additive Migration to Saliva. </w:t>
      </w:r>
      <w:r w:rsidRPr="00A02661">
        <w:rPr>
          <w:rFonts w:ascii="Garamond" w:hAnsi="Garamond"/>
          <w:i/>
          <w:iCs/>
          <w:noProof/>
          <w:sz w:val="20"/>
          <w:szCs w:val="20"/>
        </w:rPr>
        <w:t>Talanta</w:t>
      </w:r>
      <w:r w:rsidRPr="00A02661">
        <w:rPr>
          <w:rFonts w:ascii="Garamond" w:hAnsi="Garamond"/>
          <w:noProof/>
          <w:sz w:val="20"/>
          <w:szCs w:val="20"/>
        </w:rPr>
        <w:t>, 2080-2088.</w:t>
      </w:r>
    </w:p>
    <w:p w:rsidR="00D15A1C" w:rsidRPr="00A02661" w:rsidRDefault="00D15A1C" w:rsidP="00D15A1C">
      <w:pPr>
        <w:pStyle w:val="Bibliography"/>
        <w:spacing w:after="0" w:line="276" w:lineRule="auto"/>
        <w:ind w:left="425" w:hanging="425"/>
        <w:jc w:val="both"/>
        <w:rPr>
          <w:rFonts w:ascii="Garamond" w:hAnsi="Garamond"/>
          <w:noProof/>
          <w:sz w:val="20"/>
          <w:szCs w:val="20"/>
        </w:rPr>
      </w:pPr>
      <w:r w:rsidRPr="00A02661">
        <w:rPr>
          <w:rFonts w:ascii="Garamond" w:hAnsi="Garamond"/>
          <w:noProof/>
          <w:sz w:val="20"/>
          <w:szCs w:val="20"/>
        </w:rPr>
        <w:t xml:space="preserve">Raheem, D. (2012). Application of plastics and paper as food packaging materials – An overview. </w:t>
      </w:r>
      <w:r w:rsidRPr="00A02661">
        <w:rPr>
          <w:rFonts w:ascii="Garamond" w:hAnsi="Garamond"/>
          <w:i/>
          <w:iCs/>
          <w:noProof/>
          <w:sz w:val="20"/>
          <w:szCs w:val="20"/>
        </w:rPr>
        <w:t>J. Food Agric, 25</w:t>
      </w:r>
      <w:r w:rsidRPr="00A02661">
        <w:rPr>
          <w:rFonts w:ascii="Garamond" w:hAnsi="Garamond"/>
          <w:noProof/>
          <w:sz w:val="20"/>
          <w:szCs w:val="20"/>
        </w:rPr>
        <w:t>(3), 177-188.</w:t>
      </w:r>
    </w:p>
    <w:p w:rsidR="00B13AB6" w:rsidRDefault="00B13AB6" w:rsidP="00B13AB6">
      <w:pPr>
        <w:pStyle w:val="BodyText1"/>
        <w:shd w:val="clear" w:color="auto" w:fill="auto"/>
        <w:spacing w:before="0" w:line="276" w:lineRule="auto"/>
        <w:ind w:firstLine="0"/>
        <w:jc w:val="left"/>
        <w:rPr>
          <w:rFonts w:ascii="Garamond" w:hAnsi="Garamond"/>
          <w:sz w:val="20"/>
          <w:szCs w:val="20"/>
        </w:rPr>
        <w:sectPr w:rsidR="00B13AB6" w:rsidSect="00C13B0F">
          <w:type w:val="continuous"/>
          <w:pgSz w:w="11907" w:h="16840" w:code="9"/>
          <w:pgMar w:top="1418" w:right="1134" w:bottom="1418" w:left="1985" w:header="708" w:footer="708" w:gutter="0"/>
          <w:pgNumType w:start="92"/>
          <w:cols w:num="2" w:space="397"/>
          <w:titlePg/>
          <w:docGrid w:linePitch="360"/>
        </w:sectPr>
      </w:pPr>
    </w:p>
    <w:p w:rsidR="00B13AB6" w:rsidRDefault="00B13AB6" w:rsidP="00B13AB6">
      <w:pPr>
        <w:pStyle w:val="BodyText1"/>
        <w:shd w:val="clear" w:color="auto" w:fill="auto"/>
        <w:spacing w:before="0" w:line="276" w:lineRule="auto"/>
        <w:ind w:firstLine="0"/>
        <w:jc w:val="left"/>
        <w:rPr>
          <w:rFonts w:ascii="Garamond" w:hAnsi="Garamond"/>
          <w:sz w:val="20"/>
          <w:szCs w:val="20"/>
        </w:rPr>
      </w:pPr>
    </w:p>
    <w:p w:rsidR="00B13AB6" w:rsidRDefault="00B13AB6" w:rsidP="00B13AB6">
      <w:pPr>
        <w:pStyle w:val="BodyText1"/>
        <w:shd w:val="clear" w:color="auto" w:fill="auto"/>
        <w:spacing w:before="0" w:line="276" w:lineRule="auto"/>
        <w:ind w:firstLine="0"/>
        <w:jc w:val="left"/>
        <w:rPr>
          <w:rFonts w:ascii="Garamond" w:hAnsi="Garamond"/>
          <w:sz w:val="20"/>
          <w:szCs w:val="20"/>
        </w:rPr>
      </w:pPr>
    </w:p>
    <w:p w:rsidR="00B13AB6" w:rsidRPr="003F74C0" w:rsidRDefault="00B13AB6" w:rsidP="00B13AB6">
      <w:pPr>
        <w:pStyle w:val="BodyText1"/>
        <w:shd w:val="clear" w:color="auto" w:fill="auto"/>
        <w:spacing w:before="0" w:line="276" w:lineRule="auto"/>
        <w:ind w:firstLine="0"/>
        <w:jc w:val="left"/>
        <w:rPr>
          <w:rFonts w:ascii="Garamond" w:hAnsi="Garamond"/>
        </w:rPr>
      </w:pPr>
    </w:p>
    <w:sectPr w:rsidR="00B13AB6" w:rsidRPr="003F74C0" w:rsidSect="00B13AB6">
      <w:type w:val="continuous"/>
      <w:pgSz w:w="11907" w:h="16840" w:code="9"/>
      <w:pgMar w:top="1418" w:right="1134" w:bottom="1418" w:left="1985" w:header="708" w:footer="708" w:gutter="0"/>
      <w:cols w:space="39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D60" w:rsidRDefault="00256D60" w:rsidP="00A47437">
      <w:r>
        <w:separator/>
      </w:r>
    </w:p>
  </w:endnote>
  <w:endnote w:type="continuationSeparator" w:id="0">
    <w:p w:rsidR="00256D60" w:rsidRDefault="00256D60" w:rsidP="00A4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1BD" w:rsidRDefault="000641BD" w:rsidP="000E5E6F">
    <w:pPr>
      <w:pStyle w:val="Footer"/>
      <w:jc w:val="center"/>
      <w:rPr>
        <w:lang w:val="id-ID"/>
      </w:rPr>
    </w:pPr>
  </w:p>
  <w:sdt>
    <w:sdtPr>
      <w:id w:val="3805818"/>
      <w:docPartObj>
        <w:docPartGallery w:val="Page Numbers (Top of Page)"/>
        <w:docPartUnique/>
      </w:docPartObj>
    </w:sdtPr>
    <w:sdtEndPr/>
    <w:sdtContent>
      <w:p w:rsidR="000641BD" w:rsidRPr="003F74C0" w:rsidRDefault="00B439FE" w:rsidP="003F74C0">
        <w:pPr>
          <w:pStyle w:val="Footer"/>
          <w:jc w:val="center"/>
          <w:rPr>
            <w:rFonts w:asciiTheme="minorHAnsi" w:hAnsiTheme="minorHAnsi" w:cstheme="minorHAnsi"/>
            <w:sz w:val="22"/>
            <w:szCs w:val="22"/>
            <w:lang w:val="id-ID"/>
          </w:rPr>
        </w:pPr>
        <w:r w:rsidRPr="003F74C0">
          <w:rPr>
            <w:rFonts w:asciiTheme="minorHAnsi" w:hAnsiTheme="minorHAnsi" w:cstheme="minorHAnsi"/>
            <w:b/>
            <w:sz w:val="22"/>
            <w:szCs w:val="22"/>
          </w:rPr>
          <w:fldChar w:fldCharType="begin"/>
        </w:r>
        <w:r w:rsidR="000641BD" w:rsidRPr="003F74C0">
          <w:rPr>
            <w:rFonts w:asciiTheme="minorHAnsi" w:hAnsiTheme="minorHAnsi" w:cstheme="minorHAnsi"/>
            <w:b/>
            <w:sz w:val="22"/>
            <w:szCs w:val="22"/>
          </w:rPr>
          <w:instrText xml:space="preserve"> PAGE </w:instrText>
        </w:r>
        <w:r w:rsidRPr="003F74C0">
          <w:rPr>
            <w:rFonts w:asciiTheme="minorHAnsi" w:hAnsiTheme="minorHAnsi" w:cstheme="minorHAnsi"/>
            <w:b/>
            <w:sz w:val="22"/>
            <w:szCs w:val="22"/>
          </w:rPr>
          <w:fldChar w:fldCharType="separate"/>
        </w:r>
        <w:r w:rsidR="005045C4">
          <w:rPr>
            <w:rFonts w:asciiTheme="minorHAnsi" w:hAnsiTheme="minorHAnsi" w:cstheme="minorHAnsi"/>
            <w:b/>
            <w:noProof/>
            <w:sz w:val="22"/>
            <w:szCs w:val="22"/>
          </w:rPr>
          <w:t>96</w:t>
        </w:r>
        <w:r w:rsidRPr="003F74C0">
          <w:rPr>
            <w:rFonts w:asciiTheme="minorHAnsi" w:hAnsiTheme="minorHAnsi" w:cstheme="minorHAnsi"/>
            <w:b/>
            <w:sz w:val="22"/>
            <w:szCs w:val="22"/>
          </w:rPr>
          <w:fldChar w:fldCharType="end"/>
        </w:r>
        <w:r w:rsidR="000641BD" w:rsidRPr="003F74C0">
          <w:rPr>
            <w:rFonts w:asciiTheme="minorHAnsi" w:hAnsiTheme="minorHAnsi" w:cstheme="minorHAnsi"/>
            <w:sz w:val="22"/>
            <w:szCs w:val="22"/>
          </w:rPr>
          <w:t xml:space="preserve"> </w:t>
        </w:r>
      </w:p>
      <w:p w:rsidR="000641BD" w:rsidRDefault="000641BD" w:rsidP="003F74C0">
        <w:pPr>
          <w:pStyle w:val="Footer"/>
          <w:jc w:val="center"/>
        </w:pPr>
        <w:r w:rsidRPr="003F74C0">
          <w:rPr>
            <w:rFonts w:asciiTheme="minorHAnsi" w:hAnsiTheme="minorHAnsi" w:cstheme="minorHAnsi"/>
            <w:b/>
            <w:sz w:val="16"/>
            <w:szCs w:val="16"/>
            <w:lang w:val="id-ID"/>
          </w:rPr>
          <w:t xml:space="preserve">PROSIDING SNK UNY 2015, hal. </w:t>
        </w:r>
        <w:r w:rsidR="00C13B0F">
          <w:rPr>
            <w:rFonts w:asciiTheme="minorHAnsi" w:hAnsiTheme="minorHAnsi" w:cstheme="minorHAnsi"/>
            <w:b/>
            <w:sz w:val="16"/>
            <w:szCs w:val="16"/>
            <w:lang w:val="id-ID"/>
          </w:rPr>
          <w:t>89-96</w:t>
        </w:r>
      </w:p>
    </w:sdtContent>
  </w:sdt>
  <w:p w:rsidR="000641BD" w:rsidRDefault="000641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5819"/>
      <w:docPartObj>
        <w:docPartGallery w:val="Page Numbers (Bottom of Page)"/>
        <w:docPartUnique/>
      </w:docPartObj>
    </w:sdtPr>
    <w:sdtEndPr/>
    <w:sdtContent>
      <w:sdt>
        <w:sdtPr>
          <w:id w:val="3805820"/>
          <w:docPartObj>
            <w:docPartGallery w:val="Page Numbers (Top of Page)"/>
            <w:docPartUnique/>
          </w:docPartObj>
        </w:sdtPr>
        <w:sdtEndPr/>
        <w:sdtContent>
          <w:p w:rsidR="000641BD" w:rsidRPr="003F74C0" w:rsidRDefault="00B439FE">
            <w:pPr>
              <w:pStyle w:val="Footer"/>
              <w:jc w:val="center"/>
              <w:rPr>
                <w:rFonts w:asciiTheme="minorHAnsi" w:hAnsiTheme="minorHAnsi" w:cstheme="minorHAnsi"/>
                <w:sz w:val="22"/>
                <w:szCs w:val="22"/>
                <w:lang w:val="id-ID"/>
              </w:rPr>
            </w:pPr>
            <w:r w:rsidRPr="003F74C0">
              <w:rPr>
                <w:rFonts w:asciiTheme="minorHAnsi" w:hAnsiTheme="minorHAnsi" w:cstheme="minorHAnsi"/>
                <w:b/>
                <w:sz w:val="22"/>
                <w:szCs w:val="22"/>
              </w:rPr>
              <w:fldChar w:fldCharType="begin"/>
            </w:r>
            <w:r w:rsidR="000641BD" w:rsidRPr="003F74C0">
              <w:rPr>
                <w:rFonts w:asciiTheme="minorHAnsi" w:hAnsiTheme="minorHAnsi" w:cstheme="minorHAnsi"/>
                <w:b/>
                <w:sz w:val="22"/>
                <w:szCs w:val="22"/>
              </w:rPr>
              <w:instrText xml:space="preserve"> PAGE </w:instrText>
            </w:r>
            <w:r w:rsidRPr="003F74C0">
              <w:rPr>
                <w:rFonts w:asciiTheme="minorHAnsi" w:hAnsiTheme="minorHAnsi" w:cstheme="minorHAnsi"/>
                <w:b/>
                <w:sz w:val="22"/>
                <w:szCs w:val="22"/>
              </w:rPr>
              <w:fldChar w:fldCharType="separate"/>
            </w:r>
            <w:r w:rsidR="005045C4">
              <w:rPr>
                <w:rFonts w:asciiTheme="minorHAnsi" w:hAnsiTheme="minorHAnsi" w:cstheme="minorHAnsi"/>
                <w:b/>
                <w:noProof/>
                <w:sz w:val="22"/>
                <w:szCs w:val="22"/>
              </w:rPr>
              <w:t>95</w:t>
            </w:r>
            <w:r w:rsidRPr="003F74C0">
              <w:rPr>
                <w:rFonts w:asciiTheme="minorHAnsi" w:hAnsiTheme="minorHAnsi" w:cstheme="minorHAnsi"/>
                <w:b/>
                <w:sz w:val="22"/>
                <w:szCs w:val="22"/>
              </w:rPr>
              <w:fldChar w:fldCharType="end"/>
            </w:r>
            <w:r w:rsidR="000641BD" w:rsidRPr="003F74C0">
              <w:rPr>
                <w:rFonts w:asciiTheme="minorHAnsi" w:hAnsiTheme="minorHAnsi" w:cstheme="minorHAnsi"/>
                <w:sz w:val="22"/>
                <w:szCs w:val="22"/>
              </w:rPr>
              <w:t xml:space="preserve"> </w:t>
            </w:r>
          </w:p>
          <w:p w:rsidR="000641BD" w:rsidRDefault="000641BD">
            <w:pPr>
              <w:pStyle w:val="Footer"/>
              <w:jc w:val="center"/>
            </w:pPr>
            <w:r w:rsidRPr="003F74C0">
              <w:rPr>
                <w:rFonts w:asciiTheme="minorHAnsi" w:hAnsiTheme="minorHAnsi" w:cstheme="minorHAnsi"/>
                <w:b/>
                <w:sz w:val="16"/>
                <w:szCs w:val="16"/>
                <w:lang w:val="id-ID"/>
              </w:rPr>
              <w:t xml:space="preserve">PROSIDING SNK UNY 2015, hal. </w:t>
            </w:r>
            <w:r w:rsidR="00C13B0F">
              <w:rPr>
                <w:rFonts w:asciiTheme="minorHAnsi" w:hAnsiTheme="minorHAnsi" w:cstheme="minorHAnsi"/>
                <w:b/>
                <w:sz w:val="16"/>
                <w:szCs w:val="16"/>
                <w:lang w:val="id-ID"/>
              </w:rPr>
              <w:t>89-96</w:t>
            </w:r>
          </w:p>
        </w:sdtContent>
      </w:sdt>
    </w:sdtContent>
  </w:sdt>
  <w:p w:rsidR="000641BD" w:rsidRDefault="000641B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5821"/>
      <w:docPartObj>
        <w:docPartGallery w:val="Page Numbers (Bottom of Page)"/>
        <w:docPartUnique/>
      </w:docPartObj>
    </w:sdtPr>
    <w:sdtEndPr>
      <w:rPr>
        <w:rFonts w:ascii="Garamond" w:hAnsi="Garamond"/>
        <w:sz w:val="18"/>
        <w:szCs w:val="18"/>
      </w:rPr>
    </w:sdtEndPr>
    <w:sdtContent>
      <w:p w:rsidR="000641BD" w:rsidRDefault="005045C4">
        <w:pPr>
          <w:pStyle w:val="Footer"/>
          <w:jc w:val="center"/>
          <w:rPr>
            <w:lang w:val="id-ID"/>
          </w:rPr>
        </w:pPr>
        <w:r>
          <w:rPr>
            <w:noProof/>
          </w:rPr>
          <mc:AlternateContent>
            <mc:Choice Requires="wpg">
              <w:drawing>
                <wp:anchor distT="0" distB="0" distL="114300" distR="114300" simplePos="0" relativeHeight="251677696" behindDoc="0" locked="0" layoutInCell="1" allowOverlap="1">
                  <wp:simplePos x="0" y="0"/>
                  <wp:positionH relativeFrom="column">
                    <wp:posOffset>-3175</wp:posOffset>
                  </wp:positionH>
                  <wp:positionV relativeFrom="paragraph">
                    <wp:posOffset>29845</wp:posOffset>
                  </wp:positionV>
                  <wp:extent cx="5572125" cy="34925"/>
                  <wp:effectExtent l="19050" t="7620" r="19050" b="14605"/>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34925"/>
                            <a:chOff x="1980" y="14967"/>
                            <a:chExt cx="8775" cy="55"/>
                          </a:xfrm>
                        </wpg:grpSpPr>
                        <wps:wsp>
                          <wps:cNvPr id="7" name="AutoShape 15"/>
                          <wps:cNvCnPr>
                            <a:cxnSpLocks noChangeShapeType="1"/>
                          </wps:cNvCnPr>
                          <wps:spPr bwMode="auto">
                            <a:xfrm>
                              <a:off x="1980" y="15022"/>
                              <a:ext cx="8775" cy="0"/>
                            </a:xfrm>
                            <a:prstGeom prst="straightConnector1">
                              <a:avLst/>
                            </a:prstGeom>
                            <a:noFill/>
                            <a:ln w="2857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AutoShape 16"/>
                          <wps:cNvCnPr>
                            <a:cxnSpLocks noChangeShapeType="1"/>
                          </wps:cNvCnPr>
                          <wps:spPr bwMode="auto">
                            <a:xfrm>
                              <a:off x="1980" y="14967"/>
                              <a:ext cx="8775" cy="0"/>
                            </a:xfrm>
                            <a:prstGeom prst="straightConnector1">
                              <a:avLst/>
                            </a:prstGeom>
                            <a:noFill/>
                            <a:ln w="127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20546A" id="Group 18" o:spid="_x0000_s1026" style="position:absolute;margin-left:-.25pt;margin-top:2.35pt;width:438.75pt;height:2.75pt;z-index:251677696" coordorigin="1980,14967" coordsize="87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ik2wIAAMIIAAAOAAAAZHJzL2Uyb0RvYy54bWzsVslu2zAQvRfoPxC6OxIVyZKFyEEg27l0&#10;CZD0AxiKWlCJFEjaslH03zukJC/poUUK+NSLTHLI4Zs3b4a+u9+3DdoxqWrBUwffeA5inIq85mXq&#10;fHvZzGIHKU14ThrBWeocmHLulx8/3PVdwnxRiSZnEoETrpK+S51K6y5xXUUr1hJ1IzrGwVgI2RIN&#10;U1m6uSQ9eG8b1/e8udsLmXdSUKYUrK4Go7O0/ouCUf21KBTTqEkdwKbtV9rvq/m6yzuSlJJ0VU1H&#10;GOQdKFpSc7j06GpFNEFbWf/mqq2pFEoU+oaK1hVFUVNmY4BosPcmmkcptp2NpUz6sjvSBNS+4end&#10;bumX3ZNEdZ46cwdx0kKK7K0Ix4abvisT2PIou+fuSQ4BwvCToN8VmN23djMvh83otf8scvBHtlpY&#10;bvaFbI0LiBrtbQoOxxSwvUYUFsMw8rEfOoiC7TZYwNCmiFaQR3MKL2LIIxhxsJhHk3E9Ho+jaDwb&#10;2oMuSYZbLdIRmQkL1KZOhKp/I/S5Ih2zeVKGrZHQaCL0AQiwWxC2oMztsC3jA6N0z0dGERdZRXjJ&#10;7O6XQwfsYRMioD87YiYK0vFHhk9chZ7vD1xNRJ+YskVwJIoknVT6kYkWmUHqKC1JXVY6E5xDOQmJ&#10;bTLJ7pPSBtrpgMktF5u6aWzKGo761PHjEFJiTEo0dW6sdmIKnGWNRDsCpUkoZVwP+5ptC8IZ1qPQ&#10;88YihWUjAbt9gmzbhPFicVxcAKXDc4ujYiRfj2NN6mYYA+6GGyRACEQyjoaa/bHwFut4HQezwJ+v&#10;Z4G3Ws0eNlkwm29wFK5uV1m2wj9NUDhIqjrPGTdxTf0DB38np7GTDZV/7CBHBt1L7zZEADv9WtBW&#10;GEYLg6ZfRX54kpNgQOFXkjqGkhyax5nW50ZwF8IlyTW0fuoL19Y69iNQq5X3f61fPnFX0bpt8vBQ&#10;2hIZH3XzEp/PYXz+12P5CwAA//8DAFBLAwQUAAYACAAAACEAjp5F1d0AAAAGAQAADwAAAGRycy9k&#10;b3ducmV2LnhtbEyPQUvDQBCF74L/YRnBW7tJtabEbEop6qkItoJ4mybTJDQ7G7LbJP33jic9Du/j&#10;vW+y9WRbNVDvG8cG4nkEirhwZcOVgc/D62wFygfkElvHZOBKHtb57U2GaelG/qBhHyolJexTNFCH&#10;0KVa+6Imi37uOmLJTq63GOTsK132OEq5bfUiip60xYZlocaOtjUV5/3FGngbcdw8xC/D7nzaXr8P&#10;y/evXUzG3N9Nm2dQgabwB8OvvqhDLk5Hd+HSq9bAbCmggccElKSrJJHPjoJFC9B5pv/r5z8AAAD/&#10;/wMAUEsBAi0AFAAGAAgAAAAhALaDOJL+AAAA4QEAABMAAAAAAAAAAAAAAAAAAAAAAFtDb250ZW50&#10;X1R5cGVzXS54bWxQSwECLQAUAAYACAAAACEAOP0h/9YAAACUAQAACwAAAAAAAAAAAAAAAAAvAQAA&#10;X3JlbHMvLnJlbHNQSwECLQAUAAYACAAAACEAi0mYpNsCAADCCAAADgAAAAAAAAAAAAAAAAAuAgAA&#10;ZHJzL2Uyb0RvYy54bWxQSwECLQAUAAYACAAAACEAjp5F1d0AAAAGAQAADwAAAAAAAAAAAAAAAAA1&#10;BQAAZHJzL2Rvd25yZXYueG1sUEsFBgAAAAAEAAQA8wAAAD8GAAAAAA==&#10;">
                  <v:shapetype id="_x0000_t32" coordsize="21600,21600" o:spt="32" o:oned="t" path="m,l21600,21600e" filled="f">
                    <v:path arrowok="t" fillok="f" o:connecttype="none"/>
                    <o:lock v:ext="edit" shapetype="t"/>
                  </v:shapetype>
                  <v:shape id="AutoShape 15" o:spid="_x0000_s1027" type="#_x0000_t32" style="position:absolute;left:1980;top:15022;width:8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QNwQAAANoAAAAPAAAAZHJzL2Rvd25yZXYueG1sRI9Ra8JA&#10;EITfC/0Pxxb6Vi8taDV6ihQtPtboD1ju1iSY2wu5bYz+ek8o9HGYmW+YxWrwjeqpi3VgA++jDBSx&#10;Da7m0sDxsH2bgoqC7LAJTAauFGG1fH5aYO7ChffUF1KqBOGYo4FKpM21jrYij3EUWuLknULnUZLs&#10;Su06vCS4b/RHlk20x5rTQoUtfVVkz8WvNzCj/cZufqTUt/Ghn97k+m3XhTGvL8N6DkpokP/wX3vn&#10;DHzC40q6AXp5BwAA//8DAFBLAQItABQABgAIAAAAIQDb4fbL7gAAAIUBAAATAAAAAAAAAAAAAAAA&#10;AAAAAABbQ29udGVudF9UeXBlc10ueG1sUEsBAi0AFAAGAAgAAAAhAFr0LFu/AAAAFQEAAAsAAAAA&#10;AAAAAAAAAAAAHwEAAF9yZWxzLy5yZWxzUEsBAi0AFAAGAAgAAAAhACeMpA3BAAAA2gAAAA8AAAAA&#10;AAAAAAAAAAAABwIAAGRycy9kb3ducmV2LnhtbFBLBQYAAAAAAwADALcAAAD1AgAAAAA=&#10;" strokecolor="#2f5496 [2408]" strokeweight="2.25pt"/>
                  <v:shape id="AutoShape 16" o:spid="_x0000_s1028" type="#_x0000_t32" style="position:absolute;left:1980;top:14967;width:8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d4xwAAANsAAAAPAAAAZHJzL2Rvd25yZXYueG1sRI9BT8JA&#10;EIXvJvyHzZB4ky1GCKksBA2IiYliJYbjpDt0i93ZprtC/ffOwcTbTN6b976ZL3vfqDN1sQ5sYDzK&#10;QBGXwdZcGdh/bG5moGJCttgEJgM/FGG5GFzNMbfhwu90LlKlJIRjjgZcSm2udSwdeYyj0BKLdgyd&#10;xyRrV2nb4UXCfaNvs2yqPdYsDQ5benRUfhXf3kCze307FO7hsJ7evbT2c5udJk97Y66H/eoeVKI+&#10;/Zv/rp+t4Au9/CID6MUvAAAA//8DAFBLAQItABQABgAIAAAAIQDb4fbL7gAAAIUBAAATAAAAAAAA&#10;AAAAAAAAAAAAAABbQ29udGVudF9UeXBlc10ueG1sUEsBAi0AFAAGAAgAAAAhAFr0LFu/AAAAFQEA&#10;AAsAAAAAAAAAAAAAAAAAHwEAAF9yZWxzLy5yZWxzUEsBAi0AFAAGAAgAAAAhAEMVh3jHAAAA2wAA&#10;AA8AAAAAAAAAAAAAAAAABwIAAGRycy9kb3ducmV2LnhtbFBLBQYAAAAAAwADALcAAAD7AgAAAAA=&#10;" strokecolor="#2f5496 [2408]" strokeweight="1pt"/>
                </v:group>
              </w:pict>
            </mc:Fallback>
          </mc:AlternateContent>
        </w:r>
      </w:p>
      <w:p w:rsidR="000641BD" w:rsidRPr="000E5E6F" w:rsidRDefault="000641BD" w:rsidP="000E5E6F">
        <w:pPr>
          <w:pStyle w:val="Footer"/>
          <w:jc w:val="both"/>
          <w:rPr>
            <w:rStyle w:val="Strong"/>
            <w:rFonts w:asciiTheme="minorHAnsi" w:hAnsiTheme="minorHAnsi" w:cstheme="minorHAnsi"/>
            <w:sz w:val="18"/>
            <w:szCs w:val="18"/>
            <w:lang w:val="id-ID"/>
          </w:rPr>
        </w:pPr>
        <w:r w:rsidRPr="000E5E6F">
          <w:rPr>
            <w:rFonts w:asciiTheme="minorHAnsi" w:hAnsiTheme="minorHAnsi" w:cstheme="minorHAnsi"/>
            <w:sz w:val="18"/>
            <w:szCs w:val="18"/>
            <w:lang w:val="id-ID"/>
          </w:rPr>
          <w:t xml:space="preserve">Seminar Nasional Kimia, Jurusan Pendidikan Kimia, FMIPA – UNY tahun 2015. Tema: </w:t>
        </w:r>
        <w:r w:rsidRPr="000E5E6F">
          <w:rPr>
            <w:rStyle w:val="Strong"/>
            <w:rFonts w:asciiTheme="minorHAnsi" w:hAnsiTheme="minorHAnsi" w:cstheme="minorHAnsi"/>
            <w:sz w:val="18"/>
            <w:szCs w:val="18"/>
          </w:rPr>
          <w:t>“Peran Kimia dan Pendidikan Kimia dalam Peningkatan Daya Saing Bangsa Menyongsong Masyarakat Ekonomi ASEAN (MEA)”</w:t>
        </w:r>
        <w:r w:rsidRPr="000E5E6F">
          <w:rPr>
            <w:rStyle w:val="Strong"/>
            <w:rFonts w:asciiTheme="minorHAnsi" w:hAnsiTheme="minorHAnsi" w:cstheme="minorHAnsi"/>
            <w:sz w:val="18"/>
            <w:szCs w:val="18"/>
            <w:lang w:val="id-ID"/>
          </w:rPr>
          <w:t xml:space="preserve">. </w:t>
        </w:r>
      </w:p>
      <w:p w:rsidR="000641BD" w:rsidRPr="000E5E6F" w:rsidRDefault="000641BD" w:rsidP="000E5E6F">
        <w:pPr>
          <w:pStyle w:val="Footer"/>
          <w:jc w:val="both"/>
          <w:rPr>
            <w:rFonts w:ascii="Garamond" w:hAnsi="Garamond"/>
            <w:sz w:val="18"/>
            <w:szCs w:val="18"/>
          </w:rPr>
        </w:pPr>
        <w:r w:rsidRPr="000E5E6F">
          <w:rPr>
            <w:rFonts w:asciiTheme="minorHAnsi" w:hAnsiTheme="minorHAnsi" w:cstheme="minorHAnsi"/>
            <w:sz w:val="18"/>
            <w:szCs w:val="18"/>
            <w:lang w:val="id-ID"/>
          </w:rPr>
          <w:t>Yogyakarta, 14 November 2015</w:t>
        </w:r>
      </w:p>
    </w:sdtContent>
  </w:sdt>
  <w:p w:rsidR="000641BD" w:rsidRDefault="000641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D60" w:rsidRDefault="00256D60" w:rsidP="00A47437">
      <w:r>
        <w:separator/>
      </w:r>
    </w:p>
  </w:footnote>
  <w:footnote w:type="continuationSeparator" w:id="0">
    <w:p w:rsidR="00256D60" w:rsidRDefault="00256D60" w:rsidP="00A474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1BD" w:rsidRPr="00A1178B" w:rsidRDefault="00FD5D1E">
    <w:pPr>
      <w:pStyle w:val="Header"/>
      <w:rPr>
        <w:b/>
        <w:sz w:val="16"/>
        <w:szCs w:val="16"/>
        <w:lang w:val="id-ID"/>
      </w:rPr>
    </w:pPr>
    <w:r>
      <w:rPr>
        <w:rFonts w:ascii="Adobe Garamond Pro" w:hAnsi="Adobe Garamond Pro"/>
        <w:b/>
        <w:sz w:val="16"/>
        <w:szCs w:val="16"/>
        <w:lang w:val="id-ID"/>
      </w:rPr>
      <w:t>Kajian Migrasi</w:t>
    </w:r>
    <w:r w:rsidR="000641BD">
      <w:rPr>
        <w:rFonts w:ascii="Adobe Garamond Pro" w:hAnsi="Adobe Garamond Pro"/>
        <w:b/>
        <w:sz w:val="16"/>
        <w:szCs w:val="16"/>
        <w:lang w:val="id-ID"/>
      </w:rPr>
      <w:t xml:space="preserve"> </w:t>
    </w:r>
    <w:r w:rsidR="000641BD" w:rsidRPr="00A1178B">
      <w:rPr>
        <w:rFonts w:ascii="Adobe Garamond Pro" w:hAnsi="Adobe Garamond Pro"/>
        <w:b/>
        <w:sz w:val="16"/>
        <w:szCs w:val="16"/>
        <w:lang w:val="id-ID"/>
      </w:rPr>
      <w:t>...</w:t>
    </w:r>
    <w:r w:rsidR="000641BD">
      <w:rPr>
        <w:rFonts w:ascii="Adobe Garamond Pro" w:hAnsi="Adobe Garamond Pro"/>
        <w:b/>
        <w:sz w:val="16"/>
        <w:szCs w:val="16"/>
        <w:lang w:val="id-ID"/>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1BD" w:rsidRPr="00A1178B" w:rsidRDefault="00FD5D1E" w:rsidP="00A1178B">
    <w:pPr>
      <w:pStyle w:val="Header"/>
      <w:jc w:val="right"/>
      <w:rPr>
        <w:sz w:val="16"/>
        <w:szCs w:val="16"/>
        <w:lang w:val="id-ID"/>
      </w:rPr>
    </w:pPr>
    <w:r>
      <w:rPr>
        <w:rFonts w:ascii="Adobe Garamond Pro" w:hAnsi="Adobe Garamond Pro"/>
        <w:b/>
        <w:sz w:val="16"/>
        <w:szCs w:val="16"/>
        <w:lang w:val="id-ID"/>
      </w:rPr>
      <w:t>Eli Rohaeti</w:t>
    </w:r>
  </w:p>
  <w:p w:rsidR="000641BD" w:rsidRDefault="000641BD" w:rsidP="00A1178B">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1BD" w:rsidRDefault="000641BD">
    <w:pPr>
      <w:pStyle w:val="Header"/>
      <w:rPr>
        <w:lang w:val="id-ID"/>
      </w:rPr>
    </w:pPr>
    <w:r>
      <w:rPr>
        <w:noProof/>
      </w:rPr>
      <w:drawing>
        <wp:anchor distT="0" distB="0" distL="114300" distR="114300" simplePos="0" relativeHeight="251659264" behindDoc="0" locked="0" layoutInCell="1" allowOverlap="1">
          <wp:simplePos x="0" y="0"/>
          <wp:positionH relativeFrom="column">
            <wp:posOffset>-384175</wp:posOffset>
          </wp:positionH>
          <wp:positionV relativeFrom="paragraph">
            <wp:posOffset>27940</wp:posOffset>
          </wp:positionV>
          <wp:extent cx="1657350" cy="1647825"/>
          <wp:effectExtent l="19050" t="0" r="0" b="0"/>
          <wp:wrapSquare wrapText="bothSides"/>
          <wp:docPr id="1" name="Picture 1" descr="D:\seminar\semnaskim 2015\logo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inar\semnaskim 2015\logo 59.jpg"/>
                  <pic:cNvPicPr>
                    <a:picLocks noChangeAspect="1" noChangeArrowheads="1"/>
                  </pic:cNvPicPr>
                </pic:nvPicPr>
                <pic:blipFill>
                  <a:blip r:embed="rId1"/>
                  <a:srcRect/>
                  <a:stretch>
                    <a:fillRect/>
                  </a:stretch>
                </pic:blipFill>
                <pic:spPr bwMode="auto">
                  <a:xfrm>
                    <a:off x="0" y="0"/>
                    <a:ext cx="1657350" cy="1647825"/>
                  </a:xfrm>
                  <a:prstGeom prst="rect">
                    <a:avLst/>
                  </a:prstGeom>
                  <a:ln>
                    <a:noFill/>
                  </a:ln>
                  <a:effectLst>
                    <a:softEdge rad="112500"/>
                  </a:effectLst>
                </pic:spPr>
              </pic:pic>
            </a:graphicData>
          </a:graphic>
        </wp:anchor>
      </w:drawing>
    </w:r>
  </w:p>
  <w:p w:rsidR="000641BD" w:rsidRDefault="005045C4">
    <w:pPr>
      <w:pStyle w:val="Header"/>
      <w:rPr>
        <w:lang w:val="id-ID"/>
      </w:rPr>
    </w:pPr>
    <w:r>
      <w:rPr>
        <w:noProof/>
        <w:color w:val="C00000"/>
      </w:rPr>
      <mc:AlternateContent>
        <mc:Choice Requires="wpg">
          <w:drawing>
            <wp:anchor distT="0" distB="0" distL="114300" distR="114300" simplePos="0" relativeHeight="251670528" behindDoc="0" locked="0" layoutInCell="1" allowOverlap="1">
              <wp:simplePos x="0" y="0"/>
              <wp:positionH relativeFrom="column">
                <wp:posOffset>949325</wp:posOffset>
              </wp:positionH>
              <wp:positionV relativeFrom="paragraph">
                <wp:posOffset>22225</wp:posOffset>
              </wp:positionV>
              <wp:extent cx="4695825" cy="34290"/>
              <wp:effectExtent l="19050" t="14605" r="19050" b="8255"/>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4290"/>
                        <a:chOff x="3480" y="878"/>
                        <a:chExt cx="7395" cy="54"/>
                      </a:xfrm>
                    </wpg:grpSpPr>
                    <wps:wsp>
                      <wps:cNvPr id="19" name="AutoShape 7"/>
                      <wps:cNvCnPr>
                        <a:cxnSpLocks noChangeShapeType="1"/>
                      </wps:cNvCnPr>
                      <wps:spPr bwMode="auto">
                        <a:xfrm flipV="1">
                          <a:off x="3480" y="878"/>
                          <a:ext cx="739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0" name="AutoShape 8"/>
                      <wps:cNvCnPr>
                        <a:cxnSpLocks noChangeShapeType="1"/>
                      </wps:cNvCnPr>
                      <wps:spPr bwMode="auto">
                        <a:xfrm flipV="1">
                          <a:off x="3480" y="932"/>
                          <a:ext cx="739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26291" id="Group 13" o:spid="_x0000_s1026" style="position:absolute;margin-left:74.75pt;margin-top:1.75pt;width:369.75pt;height:2.7pt;z-index:251670528" coordorigin="3480,878" coordsize="73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v70gIAAFwIAAAOAAAAZHJzL2Uyb0RvYy54bWzsVl1v2jAUfZ+0/2DlneaDACFqqKoAfek2&#10;pHZ7N47zoSW2ZbsENO2/79oOUNpJmzqpT+tDaufa1+eec67D9c2+a9GOStVwlnnhVeAhyggvGlZl&#10;3tfH9SjxkNKYFbjljGbegSrvZvHxw3UvUhrxmrcFlQiSMJX2IvNqrUXq+4rUtMPqigvKIFhy2WEN&#10;U1n5hcQ9ZO9aPwqCqd9zWQjJCVUK3i5d0FvY/GVJif5Slopq1GYeYNP2Ke1za57+4hqnlcSibsgA&#10;A78BRYcbBoeeUi2xxuhJNq9SdQ2RXPFSXxHe+bwsG0JtDVBNGLyo5k7yJ2FrqdK+EieagNoXPL05&#10;Lfm820jUFKAdKMVwBxrZY1E4NuT0okphzZ0UD2IjXYUwvOfku4Kw/zJu5pVbjLb9J15APvykuSVn&#10;X8rOpICy0d5qcDhpQPcaEXgZT+eTJJp4iEBsHEfzQSNSg5Bm1zhOQEgIJrPEyUfq1bB5Np4POyex&#10;ifk4dWdanAMuUxSYTZ35VP/G50ONBbUyKcPVkc/5kc9bqN+uQTNHqV2WM8cn2bOBT8R4XmNWUbv4&#10;8SCAu9CWYQBDZrfFTBSI8Xt+Udk24pvZ+Izp15wd6T4zZnk+EYZTIZW+o7xDZpB5SkvcVLXOOWPQ&#10;VVy6A/DuXmnH9HGDOZfxddO28B6nLUN95kXJZDaxkBRvm8JETVDJapu3Eu0w9Od6HcDfoNvFMugD&#10;VthsNcXFahhr3LRuDLBbZvJBWYBnGLkG/DEP5qtklcSjOJquRnGwXI5u13k8mq7D2WQ5Xub5Mvxp&#10;oIVxWjdFQZlBd7wMwvjvzDFcS66NT9fBiQf/Mru1JoA9/regwaROWefQLS8OG2m4Hfz6TsaNoL3c&#10;RXA2ru20Cxfi9F2NOx9HxhhWYXtPvJdxw2gGnjQnXzjyv3Gh547d9mfj2vsXPmHW78Pn1nwjn8+t&#10;0c8/Cha/AAAA//8DAFBLAwQUAAYACAAAACEAH1ldOd4AAAAHAQAADwAAAGRycy9kb3ducmV2Lnht&#10;bEyPQUvDQBCF74L/YZmCN7uJtZKk2ZRS1FMR2gribZudJqHZ2ZDdJum/dzzpaebxHm++ydeTbcWA&#10;vW8cKYjnEQik0pmGKgWfx7fHBIQPmoxuHaGCG3pYF/d3uc6MG2mPwyFUgkvIZ1pBHUKXSenLGq32&#10;c9chsXd2vdWBZV9J0+uRy20rn6LoRVrdEF+odYfbGsvL4WoVvI963Czi12F3OW9v38flx9cuRqUe&#10;ZtNmBSLgFP7C8IvP6FAw08ldyXjRsn5OlxxVsODBfpKk/NuJlxRkkcv//MUPAAAA//8DAFBLAQIt&#10;ABQABgAIAAAAIQC2gziS/gAAAOEBAAATAAAAAAAAAAAAAAAAAAAAAABbQ29udGVudF9UeXBlc10u&#10;eG1sUEsBAi0AFAAGAAgAAAAhADj9If/WAAAAlAEAAAsAAAAAAAAAAAAAAAAALwEAAF9yZWxzLy5y&#10;ZWxzUEsBAi0AFAAGAAgAAAAhAKbka/vSAgAAXAgAAA4AAAAAAAAAAAAAAAAALgIAAGRycy9lMm9E&#10;b2MueG1sUEsBAi0AFAAGAAgAAAAhAB9ZXTneAAAABwEAAA8AAAAAAAAAAAAAAAAALAUAAGRycy9k&#10;b3ducmV2LnhtbFBLBQYAAAAABAAEAPMAAAA3BgAAAAA=&#10;">
              <v:shapetype id="_x0000_t32" coordsize="21600,21600" o:spt="32" o:oned="t" path="m,l21600,21600e" filled="f">
                <v:path arrowok="t" fillok="f" o:connecttype="none"/>
                <o:lock v:ext="edit" shapetype="t"/>
              </v:shapetype>
              <v:shape id="AutoShape 7" o:spid="_x0000_s1027" type="#_x0000_t32" style="position:absolute;left:3480;top:878;width:73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KTvwAAANsAAAAPAAAAZHJzL2Rvd25yZXYueG1sRE9Ni8Iw&#10;EL0L/ocwC3vTdGURrUaRguhN7Apex2ZsS5tJaaLp/vuNIOxtHu9z1tvBtOJJvastK/iaJiCIC6tr&#10;LhVcfvaTBQjnkTW2lknBLznYbsajNabaBj7TM/eliCHsUlRQed+lUrqiIoNuajviyN1tb9BH2JdS&#10;9xhiuGnlLEnm0mDNsaHCjrKKiiZ/GAXNvTktsu+kIbyGA2ZhN89vQanPj2G3AuFp8P/it/uo4/wl&#10;vH6JB8jNHwAAAP//AwBQSwECLQAUAAYACAAAACEA2+H2y+4AAACFAQAAEwAAAAAAAAAAAAAAAAAA&#10;AAAAW0NvbnRlbnRfVHlwZXNdLnhtbFBLAQItABQABgAIAAAAIQBa9CxbvwAAABUBAAALAAAAAAAA&#10;AAAAAAAAAB8BAABfcmVscy8ucmVsc1BLAQItABQABgAIAAAAIQBAyuKTvwAAANsAAAAPAAAAAAAA&#10;AAAAAAAAAAcCAABkcnMvZG93bnJldi54bWxQSwUGAAAAAAMAAwC3AAAA8wIAAAAA&#10;" strokecolor="red" strokeweight="2.25pt"/>
              <v:shape id="AutoShape 8" o:spid="_x0000_s1028" type="#_x0000_t32" style="position:absolute;left:3480;top:932;width:73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Q6wAAAANsAAAAPAAAAZHJzL2Rvd25yZXYueG1sRE9LbsIw&#10;EN1X4g7WIHVXHLKoIMUgBOKzKRIJBxjF0zgiHofYJOH29aJSl0/vv9qMthE9db52rGA+S0AQl07X&#10;XCm4FYePBQgfkDU2jknBizxs1pO3FWbaDXylPg+ViCHsM1RgQmgzKX1pyKKfuZY4cj+usxgi7Cqp&#10;OxxiuG1kmiSf0mLNscFgSztD5T1/WgX7YqmHw/GSnuQlX/S3x64w37VS79Nx+wUi0Bj+xX/us1aQ&#10;xvXxS/wBcv0LAAD//wMAUEsBAi0AFAAGAAgAAAAhANvh9svuAAAAhQEAABMAAAAAAAAAAAAAAAAA&#10;AAAAAFtDb250ZW50X1R5cGVzXS54bWxQSwECLQAUAAYACAAAACEAWvQsW78AAAAVAQAACwAAAAAA&#10;AAAAAAAAAAAfAQAAX3JlbHMvLnJlbHNQSwECLQAUAAYACAAAACEAsnwEOsAAAADbAAAADwAAAAAA&#10;AAAAAAAAAAAHAgAAZHJzL2Rvd25yZXYueG1sUEsFBgAAAAADAAMAtwAAAPQCAAAAAA==&#10;" strokecolor="red" strokeweight="1pt"/>
            </v:group>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1635125</wp:posOffset>
              </wp:positionH>
              <wp:positionV relativeFrom="paragraph">
                <wp:posOffset>66675</wp:posOffset>
              </wp:positionV>
              <wp:extent cx="4010025" cy="381635"/>
              <wp:effectExtent l="0" t="1905"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1BD" w:rsidRPr="00C13B0F" w:rsidRDefault="000641BD" w:rsidP="00447623">
                          <w:pPr>
                            <w:pStyle w:val="Footer"/>
                            <w:jc w:val="right"/>
                            <w:rPr>
                              <w:rFonts w:asciiTheme="minorHAnsi" w:hAnsiTheme="minorHAnsi" w:cstheme="minorHAnsi"/>
                              <w:sz w:val="16"/>
                              <w:szCs w:val="16"/>
                              <w:lang w:val="id-ID"/>
                            </w:rPr>
                          </w:pPr>
                          <w:r>
                            <w:rPr>
                              <w:rFonts w:asciiTheme="minorHAnsi" w:hAnsiTheme="minorHAnsi" w:cstheme="minorHAnsi"/>
                              <w:sz w:val="16"/>
                              <w:szCs w:val="16"/>
                              <w:lang w:val="id-ID"/>
                            </w:rPr>
                            <w:t xml:space="preserve">PROSIDING SEMINAR NASIONAL KIMIA 2015, JURDIK KIMIA-FMIPA-UNY  </w:t>
                          </w:r>
                          <w:r w:rsidRPr="006E4E3D">
                            <w:rPr>
                              <w:rFonts w:asciiTheme="minorHAnsi" w:hAnsiTheme="minorHAnsi" w:cstheme="minorHAnsi"/>
                              <w:b/>
                              <w:sz w:val="16"/>
                              <w:szCs w:val="16"/>
                              <w:lang w:val="id-ID"/>
                            </w:rPr>
                            <w:t xml:space="preserve">hal. </w:t>
                          </w:r>
                          <w:r w:rsidR="00C13B0F">
                            <w:rPr>
                              <w:rFonts w:asciiTheme="minorHAnsi" w:hAnsiTheme="minorHAnsi" w:cstheme="minorHAnsi"/>
                              <w:b/>
                              <w:sz w:val="16"/>
                              <w:szCs w:val="16"/>
                              <w:lang w:val="id-ID"/>
                            </w:rPr>
                            <w:t>89-96</w:t>
                          </w:r>
                        </w:p>
                        <w:p w:rsidR="000641BD" w:rsidRDefault="000641BD" w:rsidP="006E4E3D">
                          <w:pPr>
                            <w:jc w:val="right"/>
                            <w:rPr>
                              <w:rFonts w:asciiTheme="minorHAnsi" w:hAnsiTheme="minorHAnsi" w:cstheme="minorHAnsi"/>
                              <w:sz w:val="16"/>
                              <w:szCs w:val="16"/>
                              <w:lang w:val="id-ID"/>
                            </w:rPr>
                          </w:pPr>
                          <w:r w:rsidRPr="003142F3">
                            <w:rPr>
                              <w:rFonts w:asciiTheme="minorHAnsi" w:hAnsiTheme="minorHAnsi" w:cstheme="minorHAnsi"/>
                              <w:sz w:val="16"/>
                              <w:szCs w:val="16"/>
                              <w:lang w:val="id-ID"/>
                            </w:rPr>
                            <w:t>ISBN 978-602-14548-2-4</w:t>
                          </w:r>
                        </w:p>
                        <w:p w:rsidR="000641BD" w:rsidRPr="00930497" w:rsidRDefault="000641BD" w:rsidP="006E4E3D">
                          <w:pPr>
                            <w:jc w:val="right"/>
                            <w:rPr>
                              <w:rFonts w:asciiTheme="minorHAnsi" w:hAnsiTheme="minorHAnsi" w:cstheme="minorHAnsi"/>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28.75pt;margin-top:5.25pt;width:315.75pt;height: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HStg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rfASNAOevTIRoPu5IhmtjxDr1PweujBz4xwDK6Oqu7vZflNIyFXDRVbdquUHBpGK0gvtDf9i6sT&#10;jrYgm+GjrCAM3RnpgMZadbZ2UA0E6NCmp1NrbColHBKoThDNMCrBdh2H82uXnE/T4+1eafOeyQ7Z&#10;RYYVtN6h0/29NjYbmh5dbDAhC962rv2teHYAjtMJxIar1mazcN38mQTJOl7HxCPRfO2RIM+922JF&#10;vHkRLmb5db5a5eEvGzckacOrigkb5qiskPxZ5w4anzRx0paWLa8snE1Jq+1m1Sq0p6Dswn2u5mA5&#10;u/nP03BFAC4vKIURCe6ixCvm8cIjBZl5ySKIvSBM7pJ5QBKSF88p3XPB/p0SGjKczKCnjs456Rfc&#10;Ave95kbTjhuYHS3vMhyfnGhqJbgWlWutobyd1helsOmfSwHtPjbaCdZqdFKrGTcjoFgVb2T1BNJV&#10;EpQF+oSBB4tGqh8YDTA8Mqy/76hiGLUfBMg/CQmx08ZtyGwRwUZdWjaXFipKgMqwwWharsw0oXa9&#10;4tsGIk0PTshbeDI1d2o+Z3V4aDAgHKnDMLMT6HLvvM4jd/kbAAD//wMAUEsDBBQABgAIAAAAIQB8&#10;6XZR3QAAAAkBAAAPAAAAZHJzL2Rvd25yZXYueG1sTI/NTsMwEITvSLyDtUjcqE1F2jRkUyEQVxDl&#10;R+LmxtskIl5HsduEt2c5wWk1mk+zM+V29r060Ri7wAjXCwOKuA6u4wbh7fXxKgcVk2Vn+8CE8E0R&#10;ttX5WWkLFyZ+odMuNUpCOBYWoU1pKLSOdUvexkUYiMU7hNHbJHJstBvtJOG+10tjVtrbjuVDawe6&#10;b6n+2h09wvvT4fPjxjw3Dz4bpjAbzX6jES8v5rtbUInm9AfDb32pDpV02ocju6h6hGW2zgQVw8gV&#10;IM83Mm6PsDYr0FWp/y+ofgAAAP//AwBQSwECLQAUAAYACAAAACEAtoM4kv4AAADhAQAAEwAAAAAA&#10;AAAAAAAAAAAAAAAAW0NvbnRlbnRfVHlwZXNdLnhtbFBLAQItABQABgAIAAAAIQA4/SH/1gAAAJQB&#10;AAALAAAAAAAAAAAAAAAAAC8BAABfcmVscy8ucmVsc1BLAQItABQABgAIAAAAIQBiLqHStgIAALoF&#10;AAAOAAAAAAAAAAAAAAAAAC4CAABkcnMvZTJvRG9jLnhtbFBLAQItABQABgAIAAAAIQB86XZR3QAA&#10;AAkBAAAPAAAAAAAAAAAAAAAAABAFAABkcnMvZG93bnJldi54bWxQSwUGAAAAAAQABADzAAAAGgYA&#10;AAAA&#10;" filled="f" stroked="f">
              <v:textbox>
                <w:txbxContent>
                  <w:p w:rsidR="000641BD" w:rsidRPr="00C13B0F" w:rsidRDefault="000641BD" w:rsidP="00447623">
                    <w:pPr>
                      <w:pStyle w:val="Footer"/>
                      <w:jc w:val="right"/>
                      <w:rPr>
                        <w:rFonts w:asciiTheme="minorHAnsi" w:hAnsiTheme="minorHAnsi" w:cstheme="minorHAnsi"/>
                        <w:sz w:val="16"/>
                        <w:szCs w:val="16"/>
                        <w:lang w:val="id-ID"/>
                      </w:rPr>
                    </w:pPr>
                    <w:r>
                      <w:rPr>
                        <w:rFonts w:asciiTheme="minorHAnsi" w:hAnsiTheme="minorHAnsi" w:cstheme="minorHAnsi"/>
                        <w:sz w:val="16"/>
                        <w:szCs w:val="16"/>
                        <w:lang w:val="id-ID"/>
                      </w:rPr>
                      <w:t xml:space="preserve">PROSIDING SEMINAR NASIONAL KIMIA 2015, JURDIK KIMIA-FMIPA-UNY  </w:t>
                    </w:r>
                    <w:r w:rsidRPr="006E4E3D">
                      <w:rPr>
                        <w:rFonts w:asciiTheme="minorHAnsi" w:hAnsiTheme="minorHAnsi" w:cstheme="minorHAnsi"/>
                        <w:b/>
                        <w:sz w:val="16"/>
                        <w:szCs w:val="16"/>
                        <w:lang w:val="id-ID"/>
                      </w:rPr>
                      <w:t xml:space="preserve">hal. </w:t>
                    </w:r>
                    <w:r w:rsidR="00C13B0F">
                      <w:rPr>
                        <w:rFonts w:asciiTheme="minorHAnsi" w:hAnsiTheme="minorHAnsi" w:cstheme="minorHAnsi"/>
                        <w:b/>
                        <w:sz w:val="16"/>
                        <w:szCs w:val="16"/>
                        <w:lang w:val="id-ID"/>
                      </w:rPr>
                      <w:t>89-96</w:t>
                    </w:r>
                  </w:p>
                  <w:p w:rsidR="000641BD" w:rsidRDefault="000641BD" w:rsidP="006E4E3D">
                    <w:pPr>
                      <w:jc w:val="right"/>
                      <w:rPr>
                        <w:rFonts w:asciiTheme="minorHAnsi" w:hAnsiTheme="minorHAnsi" w:cstheme="minorHAnsi"/>
                        <w:sz w:val="16"/>
                        <w:szCs w:val="16"/>
                        <w:lang w:val="id-ID"/>
                      </w:rPr>
                    </w:pPr>
                    <w:r w:rsidRPr="003142F3">
                      <w:rPr>
                        <w:rFonts w:asciiTheme="minorHAnsi" w:hAnsiTheme="minorHAnsi" w:cstheme="minorHAnsi"/>
                        <w:sz w:val="16"/>
                        <w:szCs w:val="16"/>
                        <w:lang w:val="id-ID"/>
                      </w:rPr>
                      <w:t>ISBN 978-602-14548-2-4</w:t>
                    </w:r>
                  </w:p>
                  <w:p w:rsidR="000641BD" w:rsidRPr="00930497" w:rsidRDefault="000641BD" w:rsidP="006E4E3D">
                    <w:pPr>
                      <w:jc w:val="right"/>
                      <w:rPr>
                        <w:rFonts w:asciiTheme="minorHAnsi" w:hAnsiTheme="minorHAnsi" w:cstheme="minorHAnsi"/>
                        <w:sz w:val="16"/>
                        <w:szCs w:val="16"/>
                        <w:lang w:val="id-ID"/>
                      </w:rPr>
                    </w:pPr>
                  </w:p>
                </w:txbxContent>
              </v:textbox>
            </v:shape>
          </w:pict>
        </mc:Fallback>
      </mc:AlternateContent>
    </w:r>
  </w:p>
  <w:p w:rsidR="000641BD" w:rsidRDefault="000641BD">
    <w:pPr>
      <w:pStyle w:val="Header"/>
      <w:rPr>
        <w:lang w:val="id-ID"/>
      </w:rPr>
    </w:pPr>
  </w:p>
  <w:p w:rsidR="000641BD" w:rsidRDefault="005045C4">
    <w:pPr>
      <w:pStyle w:val="Header"/>
    </w:pPr>
    <w:r>
      <w:rPr>
        <w:noProof/>
      </w:rPr>
      <mc:AlternateContent>
        <mc:Choice Requires="wpg">
          <w:drawing>
            <wp:anchor distT="0" distB="0" distL="114300" distR="114300" simplePos="0" relativeHeight="251665408" behindDoc="0" locked="0" layoutInCell="1" allowOverlap="1">
              <wp:simplePos x="0" y="0"/>
              <wp:positionH relativeFrom="column">
                <wp:posOffset>949325</wp:posOffset>
              </wp:positionH>
              <wp:positionV relativeFrom="paragraph">
                <wp:posOffset>71755</wp:posOffset>
              </wp:positionV>
              <wp:extent cx="4695825" cy="26035"/>
              <wp:effectExtent l="19050" t="14605" r="19050" b="1651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26035"/>
                        <a:chOff x="3480" y="1812"/>
                        <a:chExt cx="7395" cy="41"/>
                      </a:xfrm>
                    </wpg:grpSpPr>
                    <wps:wsp>
                      <wps:cNvPr id="15" name="AutoShape 1"/>
                      <wps:cNvCnPr>
                        <a:cxnSpLocks noChangeShapeType="1"/>
                      </wps:cNvCnPr>
                      <wps:spPr bwMode="auto">
                        <a:xfrm>
                          <a:off x="3480" y="1853"/>
                          <a:ext cx="7395" cy="0"/>
                        </a:xfrm>
                        <a:prstGeom prst="straightConnector1">
                          <a:avLst/>
                        </a:prstGeom>
                        <a:noFill/>
                        <a:ln w="2857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AutoShape 2"/>
                      <wps:cNvCnPr>
                        <a:cxnSpLocks noChangeShapeType="1"/>
                      </wps:cNvCnPr>
                      <wps:spPr bwMode="auto">
                        <a:xfrm>
                          <a:off x="3480" y="1812"/>
                          <a:ext cx="7395" cy="0"/>
                        </a:xfrm>
                        <a:prstGeom prst="straightConnector1">
                          <a:avLst/>
                        </a:prstGeom>
                        <a:noFill/>
                        <a:ln w="127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4089E7" id="Group 4" o:spid="_x0000_s1026" style="position:absolute;margin-left:74.75pt;margin-top:5.65pt;width:369.75pt;height:2.05pt;z-index:251665408" coordorigin="3480,1812" coordsize="73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oX0wIAAL4IAAAOAAAAZHJzL2Uyb0RvYy54bWzsVstu2zAQvBfoPxC6O3pYsmUhdhBIdi5p&#10;GyDpBzAU9UAlUiBpy0bRf++SlJQ4ObRIAZ96kUnucrk7M0v6+ubYNuhAhaw5Wzv+lecgygjPa1au&#10;ne9Pu1nsIKkwy3HDGV07Jyqdm83nT9d9l9CAV7zJqUAQhMmk79ZOpVSXuK4kFW2xvOIdZWAsuGix&#10;gqko3VzgHqK3jRt43sLtucg7wQmVElYza3Q2Jn5RUKK+FYWkCjVrB3JT5ivM91l/3c01TkqBu6om&#10;Qxr4A1m0uGZw6BQqwwqjvajfhWprIrjkhboivHV5UdSEmhqgGt97U82d4PvO1FImfdlNMAG0b3D6&#10;cFjy9fAgUJ0Dd3MHMdwCR+ZYFGps+q5MwOVOdI/dg7AFwvCekx8SzO5bu56X1hk99194DuHwXnGD&#10;zbEQrQ4BVaOjoeA0UUCPChFYDBerKA4iBxGwBQtvHlmKSAU86l3zMAYewejHfjDatsPu5Xw1bA19&#10;bXNxYg81iQ6J6apAbPIFT/lveD5WuKOGJqnBGvGETCyetwCA8UEmKX06uKXMAkqObAAUMZ5WmJXU&#10;OD+dOgDPlnG2RU8ksPFHgF9BFc0tVCPML0CZFphwwkknpLqjvEV6sHakErguK5VyxqCZuPANlfhw&#10;L5UFeNygmWV8VzcNrOOkYagHBuNoGZkdkjd1rq3aaNqbpo1ABwyNiQmhTFm/Zt+CbOz6MvK8oUVh&#10;WQvAuI8pT1EM0WcHQOOw3ORRUZxvh7HCdWPHUHDDdCYACFQyjGzH/lx5q228jcNZGCy2s9DLstnt&#10;Lg1ni52/jLJ5lqaZ/0sX5YdJVec5Zbqu8fbww79T03CP2b6f7o8JQfc8uikRkh1/TdKgaisFK+ln&#10;np8ehGZFr4PAL6X0xXulm9Y8ky1OLqL08VK4tNL9YAlaNeL+r/Tz5+0iSjc3PDySpkGGB12/wq/n&#10;pjNe/nZsfgMAAP//AwBQSwMEFAAGAAgAAAAhANRezZnfAAAACQEAAA8AAABkcnMvZG93bnJldi54&#10;bWxMj0FLw0AQhe+C/2EZwZvdxDaSptmUUtRTEWwF6W2anSah2d2Q3Sbpv3c86W3ezOPN9/L1ZFox&#10;UO8bZxXEswgE2dLpxlYKvg5vTykIH9BqbJ0lBTfysC7u73LMtBvtJw37UAkOsT5DBXUIXSalL2sy&#10;6GeuI8u3s+sNBpZ9JXWPI4ebVj5H0Ys02Fj+UGNH25rKy/5qFLyPOG7m8euwu5y3t+Mh+fjexaTU&#10;48O0WYEINIU/M/ziMzoUzHRyV6u9aFkvlglbeYjnINiQpksud+JFsgBZ5PJ/g+IHAAD//wMAUEsB&#10;Ai0AFAAGAAgAAAAhALaDOJL+AAAA4QEAABMAAAAAAAAAAAAAAAAAAAAAAFtDb250ZW50X1R5cGVz&#10;XS54bWxQSwECLQAUAAYACAAAACEAOP0h/9YAAACUAQAACwAAAAAAAAAAAAAAAAAvAQAAX3JlbHMv&#10;LnJlbHNQSwECLQAUAAYACAAAACEAgtnqF9MCAAC+CAAADgAAAAAAAAAAAAAAAAAuAgAAZHJzL2Uy&#10;b0RvYy54bWxQSwECLQAUAAYACAAAACEA1F7Nmd8AAAAJAQAADwAAAAAAAAAAAAAAAAAtBQAAZHJz&#10;L2Rvd25yZXYueG1sUEsFBgAAAAAEAAQA8wAAADkGAAAAAA==&#10;">
              <v:shape id="AutoShape 1" o:spid="_x0000_s1027" type="#_x0000_t32" style="position:absolute;left:3480;top:1853;width:7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ofvwAAANsAAAAPAAAAZHJzL2Rvd25yZXYueG1sRE/NasJA&#10;EL4LfYdlCr3ppoJFo6tIUemxRh9g2B2TYHY2ZMcYffpuodDbfHy/s9oMvlE9dbEObOB9koEitsHV&#10;XBo4n/bjOagoyA6bwGTgQRE265fRCnMX7nykvpBSpRCOORqoRNpc62gr8hgnoSVO3CV0HiXBrtSu&#10;w3sK942eZtmH9lhzaqiwpc+K7LW4eQMLOu7s7ltK/Zyd+vlTHge7LYx5ex22S1BCg/yL/9xfLs2f&#10;we8v6QC9/gEAAP//AwBQSwECLQAUAAYACAAAACEA2+H2y+4AAACFAQAAEwAAAAAAAAAAAAAAAAAA&#10;AAAAW0NvbnRlbnRfVHlwZXNdLnhtbFBLAQItABQABgAIAAAAIQBa9CxbvwAAABUBAAALAAAAAAAA&#10;AAAAAAAAAB8BAABfcmVscy8ucmVsc1BLAQItABQABgAIAAAAIQCZIXofvwAAANsAAAAPAAAAAAAA&#10;AAAAAAAAAAcCAABkcnMvZG93bnJldi54bWxQSwUGAAAAAAMAAwC3AAAA8wIAAAAA&#10;" strokecolor="#2f5496 [2408]" strokeweight="2.25pt"/>
              <v:shape id="AutoShape 2" o:spid="_x0000_s1028" type="#_x0000_t32" style="position:absolute;left:3480;top:1812;width:7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qXxAAAANsAAAAPAAAAZHJzL2Rvd25yZXYueG1sRE/fS8Mw&#10;EH4f+D+EG+xtSyezSF1aVDYnCFNrkT0ezdlUm0tp4lb/+0UQfLuP7+eti9F24kiDbx0rWC4SEMS1&#10;0y03Cqq37fwahA/IGjvHpOCHPBT5xWSNmXYnfqVjGRoRQ9hnqMCE0GdS+tqQRb9wPXHkPtxgMUQ4&#10;NFIPeIrhtpOXSZJKiy3HBoM93Ruqv8pvq6B72T8fSnN32KSrp16/75LPq4dKqdl0vL0BEWgM/+I/&#10;96OO81P4/SUeIPMzAAAA//8DAFBLAQItABQABgAIAAAAIQDb4fbL7gAAAIUBAAATAAAAAAAAAAAA&#10;AAAAAAAAAABbQ29udGVudF9UeXBlc10ueG1sUEsBAi0AFAAGAAgAAAAhAFr0LFu/AAAAFQEAAAsA&#10;AAAAAAAAAAAAAAAAHwEAAF9yZWxzLy5yZWxzUEsBAi0AFAAGAAgAAAAhAKOwupfEAAAA2wAAAA8A&#10;AAAAAAAAAAAAAAAABwIAAGRycy9kb3ducmV2LnhtbFBLBQYAAAAAAwADALcAAAD4AgAAAAA=&#10;" strokecolor="#2f5496 [2408]" strokeweight="1p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99D"/>
    <w:multiLevelType w:val="hybridMultilevel"/>
    <w:tmpl w:val="4C920FDE"/>
    <w:lvl w:ilvl="0" w:tplc="05FAC90E">
      <w:start w:val="1"/>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8C0A75"/>
    <w:multiLevelType w:val="hybridMultilevel"/>
    <w:tmpl w:val="91363862"/>
    <w:lvl w:ilvl="0" w:tplc="0409000F">
      <w:start w:val="1"/>
      <w:numFmt w:val="decimal"/>
      <w:lvlText w:val="%1."/>
      <w:lvlJc w:val="left"/>
      <w:pPr>
        <w:tabs>
          <w:tab w:val="num" w:pos="720"/>
        </w:tabs>
        <w:ind w:left="720" w:hanging="360"/>
      </w:pPr>
      <w:rPr>
        <w:rFonts w:hint="default"/>
      </w:rPr>
    </w:lvl>
    <w:lvl w:ilvl="1" w:tplc="671C185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C9615C"/>
    <w:multiLevelType w:val="hybridMultilevel"/>
    <w:tmpl w:val="94C02306"/>
    <w:lvl w:ilvl="0" w:tplc="440AA7D2">
      <w:start w:val="1"/>
      <w:numFmt w:val="decimal"/>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3" w15:restartNumberingAfterBreak="0">
    <w:nsid w:val="13803A44"/>
    <w:multiLevelType w:val="hybridMultilevel"/>
    <w:tmpl w:val="71B24620"/>
    <w:lvl w:ilvl="0" w:tplc="8D324668">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E4743"/>
    <w:multiLevelType w:val="hybridMultilevel"/>
    <w:tmpl w:val="AA169558"/>
    <w:lvl w:ilvl="0" w:tplc="55644216">
      <w:start w:val="1"/>
      <w:numFmt w:val="lowerLetter"/>
      <w:lvlText w:val="%1."/>
      <w:lvlJc w:val="left"/>
      <w:pPr>
        <w:ind w:left="1432" w:hanging="360"/>
      </w:pPr>
      <w:rPr>
        <w:rFonts w:hint="default"/>
      </w:rPr>
    </w:lvl>
    <w:lvl w:ilvl="1" w:tplc="04210019" w:tentative="1">
      <w:start w:val="1"/>
      <w:numFmt w:val="lowerLetter"/>
      <w:lvlText w:val="%2."/>
      <w:lvlJc w:val="left"/>
      <w:pPr>
        <w:ind w:left="2152" w:hanging="360"/>
      </w:pPr>
    </w:lvl>
    <w:lvl w:ilvl="2" w:tplc="0421001B" w:tentative="1">
      <w:start w:val="1"/>
      <w:numFmt w:val="lowerRoman"/>
      <w:lvlText w:val="%3."/>
      <w:lvlJc w:val="right"/>
      <w:pPr>
        <w:ind w:left="2872" w:hanging="180"/>
      </w:pPr>
    </w:lvl>
    <w:lvl w:ilvl="3" w:tplc="0421000F" w:tentative="1">
      <w:start w:val="1"/>
      <w:numFmt w:val="decimal"/>
      <w:lvlText w:val="%4."/>
      <w:lvlJc w:val="left"/>
      <w:pPr>
        <w:ind w:left="3592" w:hanging="360"/>
      </w:pPr>
    </w:lvl>
    <w:lvl w:ilvl="4" w:tplc="04210019" w:tentative="1">
      <w:start w:val="1"/>
      <w:numFmt w:val="lowerLetter"/>
      <w:lvlText w:val="%5."/>
      <w:lvlJc w:val="left"/>
      <w:pPr>
        <w:ind w:left="4312" w:hanging="360"/>
      </w:pPr>
    </w:lvl>
    <w:lvl w:ilvl="5" w:tplc="0421001B" w:tentative="1">
      <w:start w:val="1"/>
      <w:numFmt w:val="lowerRoman"/>
      <w:lvlText w:val="%6."/>
      <w:lvlJc w:val="right"/>
      <w:pPr>
        <w:ind w:left="5032" w:hanging="180"/>
      </w:pPr>
    </w:lvl>
    <w:lvl w:ilvl="6" w:tplc="0421000F" w:tentative="1">
      <w:start w:val="1"/>
      <w:numFmt w:val="decimal"/>
      <w:lvlText w:val="%7."/>
      <w:lvlJc w:val="left"/>
      <w:pPr>
        <w:ind w:left="5752" w:hanging="360"/>
      </w:pPr>
    </w:lvl>
    <w:lvl w:ilvl="7" w:tplc="04210019" w:tentative="1">
      <w:start w:val="1"/>
      <w:numFmt w:val="lowerLetter"/>
      <w:lvlText w:val="%8."/>
      <w:lvlJc w:val="left"/>
      <w:pPr>
        <w:ind w:left="6472" w:hanging="360"/>
      </w:pPr>
    </w:lvl>
    <w:lvl w:ilvl="8" w:tplc="0421001B" w:tentative="1">
      <w:start w:val="1"/>
      <w:numFmt w:val="lowerRoman"/>
      <w:lvlText w:val="%9."/>
      <w:lvlJc w:val="right"/>
      <w:pPr>
        <w:ind w:left="7192" w:hanging="180"/>
      </w:pPr>
    </w:lvl>
  </w:abstractNum>
  <w:abstractNum w:abstractNumId="5" w15:restartNumberingAfterBreak="0">
    <w:nsid w:val="25A13D72"/>
    <w:multiLevelType w:val="hybridMultilevel"/>
    <w:tmpl w:val="857A13CA"/>
    <w:lvl w:ilvl="0" w:tplc="0421000F">
      <w:start w:val="1"/>
      <w:numFmt w:val="decimal"/>
      <w:lvlText w:val="%1."/>
      <w:lvlJc w:val="left"/>
      <w:pPr>
        <w:tabs>
          <w:tab w:val="num" w:pos="720"/>
        </w:tabs>
        <w:ind w:left="720" w:hanging="360"/>
      </w:pPr>
      <w:rPr>
        <w:rFonts w:hint="default"/>
      </w:rPr>
    </w:lvl>
    <w:lvl w:ilvl="1" w:tplc="DE2AABF0">
      <w:start w:val="1"/>
      <w:numFmt w:val="lowerLetter"/>
      <w:lvlText w:val="%2."/>
      <w:lvlJc w:val="left"/>
      <w:pPr>
        <w:tabs>
          <w:tab w:val="num" w:pos="1440"/>
        </w:tabs>
        <w:ind w:left="1440" w:hanging="360"/>
      </w:pPr>
      <w:rPr>
        <w:rFonts w:hint="default"/>
      </w:rPr>
    </w:lvl>
    <w:lvl w:ilvl="2" w:tplc="B0FC4C60">
      <w:start w:val="1"/>
      <w:numFmt w:val="upperLetter"/>
      <w:lvlText w:val="%3."/>
      <w:lvlJc w:val="left"/>
      <w:pPr>
        <w:tabs>
          <w:tab w:val="num" w:pos="2340"/>
        </w:tabs>
        <w:ind w:left="2340" w:hanging="360"/>
      </w:pPr>
      <w:rPr>
        <w:rFonts w:hint="default"/>
      </w:r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6" w15:restartNumberingAfterBreak="0">
    <w:nsid w:val="29AD1F73"/>
    <w:multiLevelType w:val="hybridMultilevel"/>
    <w:tmpl w:val="1FF661E6"/>
    <w:lvl w:ilvl="0" w:tplc="E9667154">
      <w:start w:val="1"/>
      <w:numFmt w:val="lowerLetter"/>
      <w:lvlText w:val="%1."/>
      <w:lvlJc w:val="left"/>
      <w:pPr>
        <w:ind w:left="1432" w:hanging="360"/>
      </w:pPr>
      <w:rPr>
        <w:rFonts w:hint="default"/>
      </w:rPr>
    </w:lvl>
    <w:lvl w:ilvl="1" w:tplc="04210019" w:tentative="1">
      <w:start w:val="1"/>
      <w:numFmt w:val="lowerLetter"/>
      <w:lvlText w:val="%2."/>
      <w:lvlJc w:val="left"/>
      <w:pPr>
        <w:ind w:left="2152" w:hanging="360"/>
      </w:pPr>
    </w:lvl>
    <w:lvl w:ilvl="2" w:tplc="0421001B" w:tentative="1">
      <w:start w:val="1"/>
      <w:numFmt w:val="lowerRoman"/>
      <w:lvlText w:val="%3."/>
      <w:lvlJc w:val="right"/>
      <w:pPr>
        <w:ind w:left="2872" w:hanging="180"/>
      </w:pPr>
    </w:lvl>
    <w:lvl w:ilvl="3" w:tplc="0421000F" w:tentative="1">
      <w:start w:val="1"/>
      <w:numFmt w:val="decimal"/>
      <w:lvlText w:val="%4."/>
      <w:lvlJc w:val="left"/>
      <w:pPr>
        <w:ind w:left="3592" w:hanging="360"/>
      </w:pPr>
    </w:lvl>
    <w:lvl w:ilvl="4" w:tplc="04210019" w:tentative="1">
      <w:start w:val="1"/>
      <w:numFmt w:val="lowerLetter"/>
      <w:lvlText w:val="%5."/>
      <w:lvlJc w:val="left"/>
      <w:pPr>
        <w:ind w:left="4312" w:hanging="360"/>
      </w:pPr>
    </w:lvl>
    <w:lvl w:ilvl="5" w:tplc="0421001B" w:tentative="1">
      <w:start w:val="1"/>
      <w:numFmt w:val="lowerRoman"/>
      <w:lvlText w:val="%6."/>
      <w:lvlJc w:val="right"/>
      <w:pPr>
        <w:ind w:left="5032" w:hanging="180"/>
      </w:pPr>
    </w:lvl>
    <w:lvl w:ilvl="6" w:tplc="0421000F" w:tentative="1">
      <w:start w:val="1"/>
      <w:numFmt w:val="decimal"/>
      <w:lvlText w:val="%7."/>
      <w:lvlJc w:val="left"/>
      <w:pPr>
        <w:ind w:left="5752" w:hanging="360"/>
      </w:pPr>
    </w:lvl>
    <w:lvl w:ilvl="7" w:tplc="04210019" w:tentative="1">
      <w:start w:val="1"/>
      <w:numFmt w:val="lowerLetter"/>
      <w:lvlText w:val="%8."/>
      <w:lvlJc w:val="left"/>
      <w:pPr>
        <w:ind w:left="6472" w:hanging="360"/>
      </w:pPr>
    </w:lvl>
    <w:lvl w:ilvl="8" w:tplc="0421001B" w:tentative="1">
      <w:start w:val="1"/>
      <w:numFmt w:val="lowerRoman"/>
      <w:lvlText w:val="%9."/>
      <w:lvlJc w:val="right"/>
      <w:pPr>
        <w:ind w:left="7192" w:hanging="180"/>
      </w:pPr>
    </w:lvl>
  </w:abstractNum>
  <w:abstractNum w:abstractNumId="7" w15:restartNumberingAfterBreak="0">
    <w:nsid w:val="2F603AD7"/>
    <w:multiLevelType w:val="hybridMultilevel"/>
    <w:tmpl w:val="8FC6161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F9D37B2"/>
    <w:multiLevelType w:val="hybridMultilevel"/>
    <w:tmpl w:val="1FF8B6D4"/>
    <w:lvl w:ilvl="0" w:tplc="B282B778">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49D379EA"/>
    <w:multiLevelType w:val="hybridMultilevel"/>
    <w:tmpl w:val="71CC2F1C"/>
    <w:lvl w:ilvl="0" w:tplc="068A1AB4">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B8645880">
      <w:start w:val="4"/>
      <w:numFmt w:val="upperRoman"/>
      <w:lvlText w:val="%4&gt;"/>
      <w:lvlJc w:val="left"/>
      <w:pPr>
        <w:ind w:left="3240" w:hanging="720"/>
      </w:pPr>
      <w:rPr>
        <w:rFonts w:hint="default"/>
      </w:rPr>
    </w:lvl>
    <w:lvl w:ilvl="4" w:tplc="7130DF82">
      <w:start w:val="4"/>
      <w:numFmt w:val="upperRoman"/>
      <w:lvlText w:val="%5."/>
      <w:lvlJc w:val="left"/>
      <w:pPr>
        <w:ind w:left="3960" w:hanging="720"/>
      </w:pPr>
      <w:rPr>
        <w:rFonts w:hint="default"/>
      </w:rPr>
    </w:lvl>
    <w:lvl w:ilvl="5" w:tplc="9182B186">
      <w:start w:val="1"/>
      <w:numFmt w:val="decimal"/>
      <w:lvlText w:val="%6."/>
      <w:lvlJc w:val="left"/>
      <w:pPr>
        <w:ind w:left="4500" w:hanging="360"/>
      </w:pPr>
      <w:rPr>
        <w:rFonts w:ascii="Times New Roman" w:eastAsia="Times New Roman" w:hAnsi="Times New Roman"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9AB372F"/>
    <w:multiLevelType w:val="multilevel"/>
    <w:tmpl w:val="DF229A9C"/>
    <w:lvl w:ilvl="0">
      <w:start w:val="1"/>
      <w:numFmt w:val="decimal"/>
      <w:lvlText w:val="[%1]"/>
      <w:lvlJc w:val="left"/>
      <w:rPr>
        <w:rFonts w:ascii="Garamond" w:eastAsia="Times New Roman" w:hAnsi="Garamond" w:cs="Times New Roman" w:hint="default"/>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E612474"/>
    <w:multiLevelType w:val="hybridMultilevel"/>
    <w:tmpl w:val="F8348970"/>
    <w:lvl w:ilvl="0" w:tplc="866C7EA4">
      <w:start w:val="1"/>
      <w:numFmt w:val="upperLetter"/>
      <w:lvlText w:val="%1."/>
      <w:lvlJc w:val="left"/>
      <w:pPr>
        <w:ind w:left="1432" w:hanging="360"/>
      </w:pPr>
      <w:rPr>
        <w:rFonts w:hint="default"/>
      </w:rPr>
    </w:lvl>
    <w:lvl w:ilvl="1" w:tplc="04210019" w:tentative="1">
      <w:start w:val="1"/>
      <w:numFmt w:val="lowerLetter"/>
      <w:lvlText w:val="%2."/>
      <w:lvlJc w:val="left"/>
      <w:pPr>
        <w:ind w:left="2152" w:hanging="360"/>
      </w:pPr>
    </w:lvl>
    <w:lvl w:ilvl="2" w:tplc="0421001B" w:tentative="1">
      <w:start w:val="1"/>
      <w:numFmt w:val="lowerRoman"/>
      <w:lvlText w:val="%3."/>
      <w:lvlJc w:val="right"/>
      <w:pPr>
        <w:ind w:left="2872" w:hanging="180"/>
      </w:pPr>
    </w:lvl>
    <w:lvl w:ilvl="3" w:tplc="0421000F" w:tentative="1">
      <w:start w:val="1"/>
      <w:numFmt w:val="decimal"/>
      <w:lvlText w:val="%4."/>
      <w:lvlJc w:val="left"/>
      <w:pPr>
        <w:ind w:left="3592" w:hanging="360"/>
      </w:pPr>
    </w:lvl>
    <w:lvl w:ilvl="4" w:tplc="04210019" w:tentative="1">
      <w:start w:val="1"/>
      <w:numFmt w:val="lowerLetter"/>
      <w:lvlText w:val="%5."/>
      <w:lvlJc w:val="left"/>
      <w:pPr>
        <w:ind w:left="4312" w:hanging="360"/>
      </w:pPr>
    </w:lvl>
    <w:lvl w:ilvl="5" w:tplc="0421001B" w:tentative="1">
      <w:start w:val="1"/>
      <w:numFmt w:val="lowerRoman"/>
      <w:lvlText w:val="%6."/>
      <w:lvlJc w:val="right"/>
      <w:pPr>
        <w:ind w:left="5032" w:hanging="180"/>
      </w:pPr>
    </w:lvl>
    <w:lvl w:ilvl="6" w:tplc="0421000F" w:tentative="1">
      <w:start w:val="1"/>
      <w:numFmt w:val="decimal"/>
      <w:lvlText w:val="%7."/>
      <w:lvlJc w:val="left"/>
      <w:pPr>
        <w:ind w:left="5752" w:hanging="360"/>
      </w:pPr>
    </w:lvl>
    <w:lvl w:ilvl="7" w:tplc="04210019" w:tentative="1">
      <w:start w:val="1"/>
      <w:numFmt w:val="lowerLetter"/>
      <w:lvlText w:val="%8."/>
      <w:lvlJc w:val="left"/>
      <w:pPr>
        <w:ind w:left="6472" w:hanging="360"/>
      </w:pPr>
    </w:lvl>
    <w:lvl w:ilvl="8" w:tplc="0421001B" w:tentative="1">
      <w:start w:val="1"/>
      <w:numFmt w:val="lowerRoman"/>
      <w:lvlText w:val="%9."/>
      <w:lvlJc w:val="right"/>
      <w:pPr>
        <w:ind w:left="7192" w:hanging="180"/>
      </w:pPr>
    </w:lvl>
  </w:abstractNum>
  <w:num w:numId="1">
    <w:abstractNumId w:val="10"/>
  </w:num>
  <w:num w:numId="2">
    <w:abstractNumId w:val="3"/>
  </w:num>
  <w:num w:numId="3">
    <w:abstractNumId w:val="9"/>
  </w:num>
  <w:num w:numId="4">
    <w:abstractNumId w:val="5"/>
  </w:num>
  <w:num w:numId="5">
    <w:abstractNumId w:val="1"/>
  </w:num>
  <w:num w:numId="6">
    <w:abstractNumId w:val="7"/>
  </w:num>
  <w:num w:numId="7">
    <w:abstractNumId w:val="0"/>
  </w:num>
  <w:num w:numId="8">
    <w:abstractNumId w:val="8"/>
  </w:num>
  <w:num w:numId="9">
    <w:abstractNumId w:val="2"/>
  </w:num>
  <w:num w:numId="10">
    <w:abstractNumId w:val="1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evenAndOddHeaders/>
  <w:characterSpacingControl w:val="doNotCompress"/>
  <w:savePreviewPicture/>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56"/>
    <w:rsid w:val="000137E8"/>
    <w:rsid w:val="00022C98"/>
    <w:rsid w:val="00024A85"/>
    <w:rsid w:val="000641BD"/>
    <w:rsid w:val="000B62F0"/>
    <w:rsid w:val="000E5E6F"/>
    <w:rsid w:val="000E6931"/>
    <w:rsid w:val="001157CE"/>
    <w:rsid w:val="00120278"/>
    <w:rsid w:val="00127A63"/>
    <w:rsid w:val="0013141E"/>
    <w:rsid w:val="00183530"/>
    <w:rsid w:val="001855FB"/>
    <w:rsid w:val="001A1AB4"/>
    <w:rsid w:val="001D6921"/>
    <w:rsid w:val="002141BB"/>
    <w:rsid w:val="00256D60"/>
    <w:rsid w:val="00262C77"/>
    <w:rsid w:val="00282ED5"/>
    <w:rsid w:val="00285AAD"/>
    <w:rsid w:val="002A2EB3"/>
    <w:rsid w:val="003142F3"/>
    <w:rsid w:val="00332357"/>
    <w:rsid w:val="00336224"/>
    <w:rsid w:val="00362012"/>
    <w:rsid w:val="003F74C0"/>
    <w:rsid w:val="00424502"/>
    <w:rsid w:val="00447623"/>
    <w:rsid w:val="00472E55"/>
    <w:rsid w:val="0048618D"/>
    <w:rsid w:val="004E284D"/>
    <w:rsid w:val="005045C4"/>
    <w:rsid w:val="00554B35"/>
    <w:rsid w:val="00555C8F"/>
    <w:rsid w:val="005D3EC4"/>
    <w:rsid w:val="005F298F"/>
    <w:rsid w:val="00611BB7"/>
    <w:rsid w:val="00645C56"/>
    <w:rsid w:val="006800A5"/>
    <w:rsid w:val="006D1C03"/>
    <w:rsid w:val="006E4E3D"/>
    <w:rsid w:val="0072696A"/>
    <w:rsid w:val="00733EA0"/>
    <w:rsid w:val="00791D2C"/>
    <w:rsid w:val="00792333"/>
    <w:rsid w:val="00800188"/>
    <w:rsid w:val="008616EA"/>
    <w:rsid w:val="00875C89"/>
    <w:rsid w:val="00881CA3"/>
    <w:rsid w:val="00891350"/>
    <w:rsid w:val="008A483F"/>
    <w:rsid w:val="008C7039"/>
    <w:rsid w:val="00930497"/>
    <w:rsid w:val="00935F0E"/>
    <w:rsid w:val="00951955"/>
    <w:rsid w:val="00962762"/>
    <w:rsid w:val="009C18E1"/>
    <w:rsid w:val="009D729A"/>
    <w:rsid w:val="00A1178B"/>
    <w:rsid w:val="00A47437"/>
    <w:rsid w:val="00A518B5"/>
    <w:rsid w:val="00A8570E"/>
    <w:rsid w:val="00AE7537"/>
    <w:rsid w:val="00AF2981"/>
    <w:rsid w:val="00B13AB6"/>
    <w:rsid w:val="00B13EAF"/>
    <w:rsid w:val="00B25330"/>
    <w:rsid w:val="00B439FE"/>
    <w:rsid w:val="00B71097"/>
    <w:rsid w:val="00B90433"/>
    <w:rsid w:val="00B917DA"/>
    <w:rsid w:val="00BD0835"/>
    <w:rsid w:val="00BD2F15"/>
    <w:rsid w:val="00C13B0F"/>
    <w:rsid w:val="00C21FC9"/>
    <w:rsid w:val="00C60B9C"/>
    <w:rsid w:val="00C67689"/>
    <w:rsid w:val="00CD2A33"/>
    <w:rsid w:val="00CD7A7C"/>
    <w:rsid w:val="00CF76B9"/>
    <w:rsid w:val="00D0158F"/>
    <w:rsid w:val="00D151B8"/>
    <w:rsid w:val="00D15A1C"/>
    <w:rsid w:val="00D372A6"/>
    <w:rsid w:val="00D4027F"/>
    <w:rsid w:val="00D642F2"/>
    <w:rsid w:val="00D67665"/>
    <w:rsid w:val="00D76391"/>
    <w:rsid w:val="00DB1E8C"/>
    <w:rsid w:val="00DD371C"/>
    <w:rsid w:val="00DE749F"/>
    <w:rsid w:val="00E04315"/>
    <w:rsid w:val="00E80013"/>
    <w:rsid w:val="00E81538"/>
    <w:rsid w:val="00EA75F6"/>
    <w:rsid w:val="00EB58C2"/>
    <w:rsid w:val="00EC50FF"/>
    <w:rsid w:val="00F14962"/>
    <w:rsid w:val="00F23A70"/>
    <w:rsid w:val="00F317B6"/>
    <w:rsid w:val="00F372B4"/>
    <w:rsid w:val="00F72FC2"/>
    <w:rsid w:val="00F762D6"/>
    <w:rsid w:val="00F827BD"/>
    <w:rsid w:val="00F82C3D"/>
    <w:rsid w:val="00FD5D1E"/>
    <w:rsid w:val="00FF28BF"/>
    <w:rsid w:val="00FF2BF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15:docId w15:val="{EE06D2E8-CA8E-439D-BE14-FF947C21B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C5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45C56"/>
    <w:rPr>
      <w:color w:val="0000FF"/>
      <w:u w:val="single"/>
    </w:rPr>
  </w:style>
  <w:style w:type="paragraph" w:styleId="ListParagraph">
    <w:name w:val="List Paragraph"/>
    <w:basedOn w:val="Normal"/>
    <w:link w:val="ListParagraphChar"/>
    <w:uiPriority w:val="34"/>
    <w:qFormat/>
    <w:rsid w:val="00645C56"/>
    <w:pPr>
      <w:spacing w:after="200" w:line="276" w:lineRule="auto"/>
      <w:ind w:left="720"/>
      <w:contextualSpacing/>
    </w:pPr>
    <w:rPr>
      <w:rFonts w:asciiTheme="minorHAnsi" w:eastAsiaTheme="minorEastAsia" w:hAnsiTheme="minorHAnsi" w:cstheme="minorBidi"/>
      <w:sz w:val="22"/>
      <w:szCs w:val="22"/>
      <w:lang w:val="id-ID" w:eastAsia="id-ID"/>
    </w:rPr>
  </w:style>
  <w:style w:type="table" w:customStyle="1" w:styleId="ListTable6Colorful1">
    <w:name w:val="List Table 6 Colorful1"/>
    <w:basedOn w:val="TableNormal"/>
    <w:uiPriority w:val="51"/>
    <w:rsid w:val="00645C5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645C56"/>
    <w:pPr>
      <w:spacing w:after="0" w:line="240" w:lineRule="auto"/>
    </w:pPr>
  </w:style>
  <w:style w:type="character" w:customStyle="1" w:styleId="st">
    <w:name w:val="st"/>
    <w:rsid w:val="00645C56"/>
  </w:style>
  <w:style w:type="table" w:styleId="TableGrid">
    <w:name w:val="Table Grid"/>
    <w:basedOn w:val="TableNormal"/>
    <w:uiPriority w:val="59"/>
    <w:rsid w:val="00645C56"/>
    <w:pPr>
      <w:spacing w:after="0" w:line="240" w:lineRule="auto"/>
    </w:pPr>
    <w:rPr>
      <w:rFonts w:eastAsiaTheme="minorEastAsia"/>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645C56"/>
    <w:pPr>
      <w:spacing w:after="120" w:line="228" w:lineRule="auto"/>
      <w:ind w:firstLine="288"/>
      <w:jc w:val="both"/>
    </w:pPr>
    <w:rPr>
      <w:rFonts w:eastAsia="SimSun"/>
      <w:spacing w:val="-1"/>
      <w:sz w:val="20"/>
      <w:szCs w:val="20"/>
    </w:rPr>
  </w:style>
  <w:style w:type="character" w:customStyle="1" w:styleId="BodyTextChar">
    <w:name w:val="Body Text Char"/>
    <w:basedOn w:val="DefaultParagraphFont"/>
    <w:link w:val="BodyText"/>
    <w:rsid w:val="00645C56"/>
    <w:rPr>
      <w:rFonts w:ascii="Times New Roman" w:eastAsia="SimSun" w:hAnsi="Times New Roman" w:cs="Times New Roman"/>
      <w:spacing w:val="-1"/>
      <w:sz w:val="20"/>
      <w:szCs w:val="20"/>
      <w:lang w:val="en-US"/>
    </w:rPr>
  </w:style>
  <w:style w:type="paragraph" w:styleId="BalloonText">
    <w:name w:val="Balloon Text"/>
    <w:basedOn w:val="Normal"/>
    <w:link w:val="BalloonTextChar"/>
    <w:uiPriority w:val="99"/>
    <w:semiHidden/>
    <w:unhideWhenUsed/>
    <w:rsid w:val="00F23A70"/>
    <w:rPr>
      <w:rFonts w:ascii="Tahoma" w:hAnsi="Tahoma" w:cs="Tahoma"/>
      <w:sz w:val="16"/>
      <w:szCs w:val="16"/>
    </w:rPr>
  </w:style>
  <w:style w:type="character" w:customStyle="1" w:styleId="BalloonTextChar">
    <w:name w:val="Balloon Text Char"/>
    <w:basedOn w:val="DefaultParagraphFont"/>
    <w:link w:val="BalloonText"/>
    <w:uiPriority w:val="99"/>
    <w:semiHidden/>
    <w:rsid w:val="00F23A70"/>
    <w:rPr>
      <w:rFonts w:ascii="Tahoma" w:eastAsia="Times New Roman" w:hAnsi="Tahoma" w:cs="Tahoma"/>
      <w:sz w:val="16"/>
      <w:szCs w:val="16"/>
      <w:lang w:val="en-US"/>
    </w:rPr>
  </w:style>
  <w:style w:type="paragraph" w:styleId="Header">
    <w:name w:val="header"/>
    <w:basedOn w:val="Normal"/>
    <w:link w:val="HeaderChar"/>
    <w:uiPriority w:val="99"/>
    <w:unhideWhenUsed/>
    <w:rsid w:val="00A47437"/>
    <w:pPr>
      <w:tabs>
        <w:tab w:val="center" w:pos="4513"/>
        <w:tab w:val="right" w:pos="9026"/>
      </w:tabs>
    </w:pPr>
  </w:style>
  <w:style w:type="character" w:customStyle="1" w:styleId="HeaderChar">
    <w:name w:val="Header Char"/>
    <w:basedOn w:val="DefaultParagraphFont"/>
    <w:link w:val="Header"/>
    <w:uiPriority w:val="99"/>
    <w:rsid w:val="00A4743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47437"/>
    <w:pPr>
      <w:tabs>
        <w:tab w:val="center" w:pos="4513"/>
        <w:tab w:val="right" w:pos="9026"/>
      </w:tabs>
    </w:pPr>
  </w:style>
  <w:style w:type="character" w:customStyle="1" w:styleId="FooterChar">
    <w:name w:val="Footer Char"/>
    <w:basedOn w:val="DefaultParagraphFont"/>
    <w:link w:val="Footer"/>
    <w:uiPriority w:val="99"/>
    <w:rsid w:val="00A47437"/>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E5E6F"/>
    <w:rPr>
      <w:b/>
      <w:bCs/>
    </w:rPr>
  </w:style>
  <w:style w:type="character" w:customStyle="1" w:styleId="Bodytext0">
    <w:name w:val="Body text_"/>
    <w:link w:val="BodyText1"/>
    <w:rsid w:val="00611BB7"/>
    <w:rPr>
      <w:rFonts w:ascii="Times New Roman" w:eastAsia="Times New Roman" w:hAnsi="Times New Roman" w:cs="Times New Roman"/>
      <w:sz w:val="23"/>
      <w:szCs w:val="23"/>
      <w:shd w:val="clear" w:color="auto" w:fill="FFFFFF"/>
    </w:rPr>
  </w:style>
  <w:style w:type="paragraph" w:customStyle="1" w:styleId="BodyText1">
    <w:name w:val="Body Text1"/>
    <w:basedOn w:val="Normal"/>
    <w:link w:val="Bodytext0"/>
    <w:rsid w:val="00611BB7"/>
    <w:pPr>
      <w:widowControl w:val="0"/>
      <w:shd w:val="clear" w:color="auto" w:fill="FFFFFF"/>
      <w:spacing w:before="240" w:line="274" w:lineRule="exact"/>
      <w:ind w:hanging="520"/>
      <w:jc w:val="center"/>
    </w:pPr>
    <w:rPr>
      <w:sz w:val="23"/>
      <w:szCs w:val="23"/>
      <w:lang w:val="id-ID"/>
    </w:rPr>
  </w:style>
  <w:style w:type="character" w:customStyle="1" w:styleId="BodytextBold">
    <w:name w:val="Body text + Bold"/>
    <w:rsid w:val="00611BB7"/>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style>
  <w:style w:type="character" w:customStyle="1" w:styleId="Bodytext2">
    <w:name w:val="Body text (2)_"/>
    <w:rsid w:val="00611BB7"/>
    <w:rPr>
      <w:rFonts w:ascii="Times New Roman" w:eastAsia="Times New Roman" w:hAnsi="Times New Roman" w:cs="Times New Roman"/>
      <w:b/>
      <w:bCs/>
      <w:i w:val="0"/>
      <w:iCs w:val="0"/>
      <w:smallCaps w:val="0"/>
      <w:strike w:val="0"/>
      <w:sz w:val="23"/>
      <w:szCs w:val="23"/>
      <w:u w:val="none"/>
    </w:rPr>
  </w:style>
  <w:style w:type="character" w:customStyle="1" w:styleId="Bodytext20">
    <w:name w:val="Body text (2)"/>
    <w:rsid w:val="00611BB7"/>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style>
  <w:style w:type="character" w:customStyle="1" w:styleId="Heading5">
    <w:name w:val="Heading #5_"/>
    <w:link w:val="Heading50"/>
    <w:rsid w:val="00611BB7"/>
    <w:rPr>
      <w:rFonts w:ascii="Times New Roman" w:eastAsia="Times New Roman" w:hAnsi="Times New Roman" w:cs="Times New Roman"/>
      <w:b/>
      <w:bCs/>
      <w:sz w:val="23"/>
      <w:szCs w:val="23"/>
      <w:shd w:val="clear" w:color="auto" w:fill="FFFFFF"/>
    </w:rPr>
  </w:style>
  <w:style w:type="character" w:customStyle="1" w:styleId="Bodytext3">
    <w:name w:val="Body text (3)_"/>
    <w:link w:val="Bodytext30"/>
    <w:rsid w:val="00611BB7"/>
    <w:rPr>
      <w:rFonts w:ascii="Times New Roman" w:eastAsia="Times New Roman" w:hAnsi="Times New Roman" w:cs="Times New Roman"/>
      <w:i/>
      <w:iCs/>
      <w:shd w:val="clear" w:color="auto" w:fill="FFFFFF"/>
    </w:rPr>
  </w:style>
  <w:style w:type="paragraph" w:customStyle="1" w:styleId="Heading50">
    <w:name w:val="Heading #5"/>
    <w:basedOn w:val="Normal"/>
    <w:link w:val="Heading5"/>
    <w:rsid w:val="00611BB7"/>
    <w:pPr>
      <w:widowControl w:val="0"/>
      <w:shd w:val="clear" w:color="auto" w:fill="FFFFFF"/>
      <w:spacing w:before="360" w:line="413" w:lineRule="exact"/>
      <w:ind w:hanging="520"/>
      <w:jc w:val="both"/>
      <w:outlineLvl w:val="4"/>
    </w:pPr>
    <w:rPr>
      <w:b/>
      <w:bCs/>
      <w:sz w:val="23"/>
      <w:szCs w:val="23"/>
      <w:lang w:val="id-ID"/>
    </w:rPr>
  </w:style>
  <w:style w:type="paragraph" w:customStyle="1" w:styleId="Bodytext30">
    <w:name w:val="Body text (3)"/>
    <w:basedOn w:val="Normal"/>
    <w:link w:val="Bodytext3"/>
    <w:rsid w:val="00611BB7"/>
    <w:pPr>
      <w:widowControl w:val="0"/>
      <w:shd w:val="clear" w:color="auto" w:fill="FFFFFF"/>
      <w:spacing w:line="413" w:lineRule="exact"/>
      <w:jc w:val="both"/>
    </w:pPr>
    <w:rPr>
      <w:i/>
      <w:iCs/>
      <w:sz w:val="22"/>
      <w:szCs w:val="22"/>
      <w:lang w:val="id-ID"/>
    </w:rPr>
  </w:style>
  <w:style w:type="character" w:customStyle="1" w:styleId="Bodytext5Exact">
    <w:name w:val="Body text (5) Exact"/>
    <w:link w:val="Bodytext5"/>
    <w:rsid w:val="00D151B8"/>
    <w:rPr>
      <w:rFonts w:ascii="Arial" w:eastAsia="Arial" w:hAnsi="Arial" w:cs="Arial"/>
      <w:spacing w:val="5"/>
      <w:sz w:val="20"/>
      <w:szCs w:val="20"/>
      <w:shd w:val="clear" w:color="auto" w:fill="FFFFFF"/>
    </w:rPr>
  </w:style>
  <w:style w:type="paragraph" w:customStyle="1" w:styleId="Bodytext5">
    <w:name w:val="Body text (5)"/>
    <w:basedOn w:val="Normal"/>
    <w:link w:val="Bodytext5Exact"/>
    <w:rsid w:val="00D151B8"/>
    <w:pPr>
      <w:widowControl w:val="0"/>
      <w:shd w:val="clear" w:color="auto" w:fill="FFFFFF"/>
      <w:spacing w:line="552" w:lineRule="exact"/>
      <w:ind w:hanging="480"/>
    </w:pPr>
    <w:rPr>
      <w:rFonts w:ascii="Arial" w:eastAsia="Arial" w:hAnsi="Arial" w:cs="Arial"/>
      <w:spacing w:val="5"/>
      <w:sz w:val="20"/>
      <w:szCs w:val="20"/>
      <w:lang w:val="id-ID"/>
    </w:rPr>
  </w:style>
  <w:style w:type="character" w:customStyle="1" w:styleId="Bodytext6">
    <w:name w:val="Body text (6)_"/>
    <w:link w:val="Bodytext60"/>
    <w:rsid w:val="00262C77"/>
    <w:rPr>
      <w:rFonts w:ascii="Times New Roman" w:eastAsia="Times New Roman" w:hAnsi="Times New Roman" w:cs="Times New Roman"/>
      <w:b/>
      <w:bCs/>
      <w:i/>
      <w:iCs/>
      <w:shd w:val="clear" w:color="auto" w:fill="FFFFFF"/>
    </w:rPr>
  </w:style>
  <w:style w:type="character" w:customStyle="1" w:styleId="Bodytext6115ptNotItalic">
    <w:name w:val="Body text (6) + 11;5 pt;Not Italic"/>
    <w:rsid w:val="00262C77"/>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style>
  <w:style w:type="character" w:customStyle="1" w:styleId="BodytextExact">
    <w:name w:val="Body text Exact"/>
    <w:rsid w:val="00262C77"/>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Bodytext60">
    <w:name w:val="Body text (6)"/>
    <w:basedOn w:val="Normal"/>
    <w:link w:val="Bodytext6"/>
    <w:rsid w:val="00262C77"/>
    <w:pPr>
      <w:widowControl w:val="0"/>
      <w:shd w:val="clear" w:color="auto" w:fill="FFFFFF"/>
      <w:spacing w:line="410" w:lineRule="exact"/>
    </w:pPr>
    <w:rPr>
      <w:b/>
      <w:bCs/>
      <w:i/>
      <w:iCs/>
      <w:sz w:val="22"/>
      <w:szCs w:val="22"/>
      <w:lang w:val="id-ID"/>
    </w:rPr>
  </w:style>
  <w:style w:type="character" w:customStyle="1" w:styleId="Bodytext4">
    <w:name w:val="Body text (4)_"/>
    <w:link w:val="Bodytext40"/>
    <w:rsid w:val="00336224"/>
    <w:rPr>
      <w:rFonts w:ascii="Times New Roman" w:eastAsia="Times New Roman" w:hAnsi="Times New Roman" w:cs="Times New Roman"/>
      <w:spacing w:val="-30"/>
      <w:sz w:val="84"/>
      <w:szCs w:val="84"/>
      <w:shd w:val="clear" w:color="auto" w:fill="FFFFFF"/>
    </w:rPr>
  </w:style>
  <w:style w:type="paragraph" w:customStyle="1" w:styleId="Bodytext40">
    <w:name w:val="Body text (4)"/>
    <w:basedOn w:val="Normal"/>
    <w:link w:val="Bodytext4"/>
    <w:rsid w:val="00336224"/>
    <w:pPr>
      <w:widowControl w:val="0"/>
      <w:shd w:val="clear" w:color="auto" w:fill="FFFFFF"/>
      <w:spacing w:before="480" w:after="480" w:line="0" w:lineRule="atLeast"/>
    </w:pPr>
    <w:rPr>
      <w:spacing w:val="-30"/>
      <w:sz w:val="84"/>
      <w:szCs w:val="84"/>
      <w:lang w:val="id-ID"/>
    </w:rPr>
  </w:style>
  <w:style w:type="character" w:customStyle="1" w:styleId="ListParagraphChar">
    <w:name w:val="List Paragraph Char"/>
    <w:link w:val="ListParagraph"/>
    <w:uiPriority w:val="34"/>
    <w:rsid w:val="00447623"/>
    <w:rPr>
      <w:rFonts w:eastAsiaTheme="minorEastAsia"/>
      <w:lang w:eastAsia="id-ID"/>
    </w:rPr>
  </w:style>
  <w:style w:type="character" w:customStyle="1" w:styleId="A0">
    <w:name w:val="A0"/>
    <w:uiPriority w:val="99"/>
    <w:rsid w:val="00447623"/>
    <w:rPr>
      <w:color w:val="000000"/>
      <w:sz w:val="20"/>
      <w:szCs w:val="20"/>
    </w:rPr>
  </w:style>
  <w:style w:type="character" w:customStyle="1" w:styleId="hps">
    <w:name w:val="hps"/>
    <w:rsid w:val="00285AAD"/>
  </w:style>
  <w:style w:type="paragraph" w:styleId="Title">
    <w:name w:val="Title"/>
    <w:basedOn w:val="Normal"/>
    <w:link w:val="TitleChar"/>
    <w:qFormat/>
    <w:rsid w:val="00120278"/>
    <w:pPr>
      <w:jc w:val="center"/>
    </w:pPr>
    <w:rPr>
      <w:rFonts w:ascii="Arial" w:hAnsi="Arial"/>
      <w:b/>
      <w:bCs/>
      <w:sz w:val="20"/>
      <w:lang w:val="id-ID"/>
    </w:rPr>
  </w:style>
  <w:style w:type="character" w:customStyle="1" w:styleId="TitleChar">
    <w:name w:val="Title Char"/>
    <w:basedOn w:val="DefaultParagraphFont"/>
    <w:link w:val="Title"/>
    <w:rsid w:val="00120278"/>
    <w:rPr>
      <w:rFonts w:ascii="Arial" w:eastAsia="Times New Roman" w:hAnsi="Arial" w:cs="Times New Roman"/>
      <w:b/>
      <w:bCs/>
      <w:sz w:val="20"/>
      <w:szCs w:val="24"/>
    </w:rPr>
  </w:style>
  <w:style w:type="paragraph" w:styleId="Bibliography">
    <w:name w:val="Bibliography"/>
    <w:basedOn w:val="Normal"/>
    <w:next w:val="Normal"/>
    <w:uiPriority w:val="37"/>
    <w:unhideWhenUsed/>
    <w:rsid w:val="00D15A1C"/>
    <w:pPr>
      <w:spacing w:after="160" w:line="259" w:lineRule="auto"/>
    </w:pPr>
    <w:rPr>
      <w:rFonts w:ascii="Calibri" w:eastAsia="Calibri" w:hAnsi="Calibr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eli_rohaeti@uny.ac.id" TargetMode="Externa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2939</Words>
  <Characters>16758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2015-11-01T01:06:00Z</cp:lastPrinted>
  <dcterms:created xsi:type="dcterms:W3CDTF">2018-09-11T02:33:00Z</dcterms:created>
  <dcterms:modified xsi:type="dcterms:W3CDTF">2018-09-11T02:33:00Z</dcterms:modified>
</cp:coreProperties>
</file>