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A107CE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CE">
        <w:rPr>
          <w:rFonts w:ascii="Times New Roman" w:hAnsi="Times New Roman" w:cs="Times New Roman"/>
          <w:b/>
          <w:sz w:val="24"/>
          <w:szCs w:val="24"/>
        </w:rPr>
        <w:t>SILABI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4102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0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02">
        <w:rPr>
          <w:rFonts w:ascii="Times New Roman" w:hAnsi="Times New Roman" w:cs="Times New Roman"/>
          <w:sz w:val="24"/>
          <w:szCs w:val="24"/>
        </w:rPr>
        <w:t>Modern  PBJ</w:t>
      </w:r>
      <w:proofErr w:type="gramEnd"/>
      <w:r w:rsidR="00ED4102">
        <w:rPr>
          <w:rFonts w:ascii="Times New Roman" w:hAnsi="Times New Roman" w:cs="Times New Roman"/>
          <w:sz w:val="24"/>
          <w:szCs w:val="24"/>
        </w:rPr>
        <w:t xml:space="preserve"> 230</w:t>
      </w:r>
      <w:r w:rsidR="002023B3">
        <w:rPr>
          <w:rFonts w:ascii="Times New Roman" w:hAnsi="Times New Roman" w:cs="Times New Roman"/>
          <w:sz w:val="24"/>
          <w:szCs w:val="24"/>
        </w:rPr>
        <w:t xml:space="preserve">/ Semester </w:t>
      </w:r>
      <w:r w:rsidR="00ED410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953923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953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23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7233BD" w:rsidRPr="007233BD" w:rsidRDefault="007233BD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CE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1D3267" w:rsidRPr="001D3267" w:rsidRDefault="001D3267" w:rsidP="001D3267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Pr="00ED4102" w:rsidRDefault="001D3267" w:rsidP="00ED410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="002023B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3B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modern.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relevansinya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modern, yang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jagading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lelembut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novel,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cerbung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mandhiri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proofErr w:type="gram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modern.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proofErr w:type="gram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proofErr w:type="gram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jagading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lelembut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cerbung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novelet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novel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panglipur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wuyung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novel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FD" w:rsidRPr="002F5AFD" w:rsidRDefault="00464895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penokohan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tting;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, nada,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simbolisme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42" w:rsidRPr="002F5AFD" w:rsidRDefault="00F659A5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konvensi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024B0A" w:rsidRDefault="00024B0A" w:rsidP="00024B0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AFD" w:rsidRPr="00C61CE6" w:rsidRDefault="002F5AFD" w:rsidP="00C61CE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>Jabrohim</w:t>
            </w:r>
            <w:proofErr w:type="spellEnd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 xml:space="preserve">, ed. 1994. </w:t>
            </w:r>
            <w:proofErr w:type="spellStart"/>
            <w:r w:rsidRPr="00C61CE6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C61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CE6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C61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CE6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C61C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1CE6">
              <w:rPr>
                <w:rFonts w:ascii="Times New Roman" w:hAnsi="Times New Roman" w:cs="Times New Roman"/>
                <w:sz w:val="24"/>
                <w:szCs w:val="24"/>
              </w:rPr>
              <w:t xml:space="preserve"> Yogyakarta: </w:t>
            </w:r>
            <w:proofErr w:type="spellStart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>Poetika</w:t>
            </w:r>
            <w:proofErr w:type="spellEnd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 xml:space="preserve"> Indonesia, IKIP </w:t>
            </w:r>
            <w:proofErr w:type="spellStart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C61CE6"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Luxemburg, Jan van,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Nurgiyantoro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1995.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1989.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Kesusasteraan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Quinn, George. 1992.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Novel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Leiden: KITLV Press.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Warren.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Kesusastraan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E6" w:rsidRDefault="00C61CE6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2001.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Ihtisar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Modern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Periode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Prakemerdekaan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.Yogyakarta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</w:t>
            </w:r>
            <w:bookmarkStart w:id="0" w:name="_GoBack"/>
            <w:bookmarkEnd w:id="0"/>
          </w:p>
          <w:p w:rsidR="005631D4" w:rsidRDefault="005631D4" w:rsidP="005631D4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2F5AFD" w:rsidRPr="002F5AFD" w:rsidRDefault="002F5AFD" w:rsidP="002F5AFD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Altenbern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1956.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Handbook for Study Prose</w:t>
            </w:r>
          </w:p>
          <w:p w:rsidR="002F5AFD" w:rsidRPr="002F5AFD" w:rsidRDefault="002F5AFD" w:rsidP="002F5AFD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Padmopuspito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Asia. 1980.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Novel-novel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Yogyakarta: FPBS (</w:t>
            </w:r>
            <w:proofErr w:type="spellStart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diterbitkan</w:t>
            </w:r>
            <w:proofErr w:type="spellEnd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AFD" w:rsidRPr="002F5AFD" w:rsidRDefault="002F5AFD" w:rsidP="002F5AFD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, J.J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. 1985.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Bunga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Rampai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Mutakhir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Grafitipers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0A" w:rsidRPr="00024B0A" w:rsidRDefault="005631D4" w:rsidP="008329CE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29CE" w:rsidRDefault="008329CE" w:rsidP="00632E2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107CE" w:rsidRP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D03D0B">
      <w:pgSz w:w="11909" w:h="16834" w:code="9"/>
      <w:pgMar w:top="1440" w:right="1138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049"/>
    <w:multiLevelType w:val="hybridMultilevel"/>
    <w:tmpl w:val="965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E86"/>
    <w:multiLevelType w:val="hybridMultilevel"/>
    <w:tmpl w:val="B94A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069E"/>
    <w:multiLevelType w:val="hybridMultilevel"/>
    <w:tmpl w:val="26EC7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536"/>
    <w:multiLevelType w:val="hybridMultilevel"/>
    <w:tmpl w:val="23BA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F1678"/>
    <w:rsid w:val="001D19FB"/>
    <w:rsid w:val="001D3267"/>
    <w:rsid w:val="002023B3"/>
    <w:rsid w:val="00244B66"/>
    <w:rsid w:val="00246831"/>
    <w:rsid w:val="002C61D6"/>
    <w:rsid w:val="002F5AFD"/>
    <w:rsid w:val="00332F82"/>
    <w:rsid w:val="00406BE2"/>
    <w:rsid w:val="00464895"/>
    <w:rsid w:val="004D3F42"/>
    <w:rsid w:val="005631D4"/>
    <w:rsid w:val="005846F1"/>
    <w:rsid w:val="005E76AC"/>
    <w:rsid w:val="006136BF"/>
    <w:rsid w:val="00632E23"/>
    <w:rsid w:val="0063452F"/>
    <w:rsid w:val="006355B2"/>
    <w:rsid w:val="006D4C08"/>
    <w:rsid w:val="007224EB"/>
    <w:rsid w:val="007233BD"/>
    <w:rsid w:val="00734717"/>
    <w:rsid w:val="007C4E47"/>
    <w:rsid w:val="008329CE"/>
    <w:rsid w:val="00934AF0"/>
    <w:rsid w:val="00953923"/>
    <w:rsid w:val="00A107CE"/>
    <w:rsid w:val="00B21BE3"/>
    <w:rsid w:val="00C61CE6"/>
    <w:rsid w:val="00D03D0B"/>
    <w:rsid w:val="00D63515"/>
    <w:rsid w:val="00E36E81"/>
    <w:rsid w:val="00ED3BA8"/>
    <w:rsid w:val="00ED4102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2014-10-08T13:12:00Z</cp:lastPrinted>
  <dcterms:created xsi:type="dcterms:W3CDTF">2014-11-27T14:36:00Z</dcterms:created>
  <dcterms:modified xsi:type="dcterms:W3CDTF">2014-11-27T15:11:00Z</dcterms:modified>
</cp:coreProperties>
</file>